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0CE5B" w14:textId="77777777" w:rsidR="005E4AEC" w:rsidRPr="005B65C3" w:rsidRDefault="005E4AEC" w:rsidP="007238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r w:rsidRPr="005B65C3">
        <w:rPr>
          <w:rFonts w:ascii="Garamond" w:hAnsi="Garamond"/>
          <w:b/>
          <w:lang w:val="es-CL"/>
        </w:rPr>
        <w:t xml:space="preserve">ANEXO </w:t>
      </w:r>
      <w:r w:rsidR="00A97807" w:rsidRPr="005B65C3">
        <w:rPr>
          <w:rFonts w:ascii="Garamond" w:hAnsi="Garamond"/>
          <w:b/>
          <w:lang w:val="es-CL"/>
        </w:rPr>
        <w:t>COMPLEMENTARIO</w:t>
      </w:r>
    </w:p>
    <w:p w14:paraId="4C695DB0" w14:textId="77777777" w:rsidR="0024666E" w:rsidRPr="005B65C3" w:rsidRDefault="0024666E" w:rsidP="007238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p>
    <w:p w14:paraId="013C009C" w14:textId="603E41D3" w:rsidR="005E4AEC" w:rsidRDefault="005E4AEC" w:rsidP="007238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r w:rsidRPr="005B65C3">
        <w:rPr>
          <w:rFonts w:ascii="Garamond" w:hAnsi="Garamond"/>
          <w:b/>
          <w:lang w:val="es-CL"/>
        </w:rPr>
        <w:t>ADECUACI</w:t>
      </w:r>
      <w:r w:rsidR="00A97807" w:rsidRPr="005B65C3">
        <w:rPr>
          <w:rFonts w:ascii="Garamond" w:hAnsi="Garamond"/>
          <w:b/>
          <w:lang w:val="es-CL"/>
        </w:rPr>
        <w:t>ÓN</w:t>
      </w:r>
      <w:r w:rsidRPr="005B65C3">
        <w:rPr>
          <w:rFonts w:ascii="Garamond" w:hAnsi="Garamond"/>
          <w:b/>
          <w:lang w:val="es-CL"/>
        </w:rPr>
        <w:t xml:space="preserve"> Y MODIFICACIONES</w:t>
      </w:r>
    </w:p>
    <w:p w14:paraId="1A617CB7" w14:textId="77777777" w:rsidR="00D01EEF" w:rsidRDefault="00D01EEF" w:rsidP="00FF09A1">
      <w:pPr>
        <w:tabs>
          <w:tab w:val="left" w:pos="288"/>
          <w:tab w:val="left" w:pos="1008"/>
          <w:tab w:val="left" w:pos="1728"/>
          <w:tab w:val="left" w:pos="2448"/>
          <w:tab w:val="left" w:pos="3168"/>
          <w:tab w:val="left" w:pos="3888"/>
          <w:tab w:val="left" w:pos="4608"/>
          <w:tab w:val="left" w:pos="5328"/>
          <w:tab w:val="left" w:pos="6048"/>
          <w:tab w:val="left" w:pos="6768"/>
        </w:tabs>
        <w:rPr>
          <w:rFonts w:ascii="Garamond" w:hAnsi="Garamond"/>
          <w:b/>
          <w:lang w:val="es-CL"/>
        </w:rPr>
      </w:pPr>
    </w:p>
    <w:p w14:paraId="137EA74B" w14:textId="2B133192" w:rsidR="0024666E" w:rsidRPr="005B65C3" w:rsidRDefault="0024666E" w:rsidP="007238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r w:rsidRPr="005B65C3">
        <w:rPr>
          <w:rFonts w:ascii="Garamond" w:hAnsi="Garamond"/>
          <w:b/>
          <w:lang w:val="es-CL"/>
        </w:rPr>
        <w:t>CONDICIONES GENERALES</w:t>
      </w:r>
    </w:p>
    <w:p w14:paraId="7CE4B724" w14:textId="77777777" w:rsidR="0024666E" w:rsidRPr="005B65C3" w:rsidRDefault="0024666E" w:rsidP="007238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p>
    <w:p w14:paraId="6D52EA8B" w14:textId="77777777" w:rsidR="00723893" w:rsidRDefault="0024666E" w:rsidP="007238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r w:rsidRPr="005B65C3">
        <w:rPr>
          <w:rFonts w:ascii="Garamond" w:hAnsi="Garamond"/>
          <w:b/>
          <w:lang w:val="es-CL"/>
        </w:rPr>
        <w:t>CONTRATOS DE DERIVADOS EN EL MERCADO LOCAL</w:t>
      </w:r>
    </w:p>
    <w:p w14:paraId="20FCCA1D" w14:textId="77777777" w:rsidR="00723893" w:rsidRDefault="00723893" w:rsidP="007238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p>
    <w:p w14:paraId="1CE27881" w14:textId="77777777" w:rsidR="00723893" w:rsidRDefault="00922D80" w:rsidP="007238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r w:rsidRPr="005B65C3">
        <w:rPr>
          <w:rFonts w:ascii="Garamond" w:hAnsi="Garamond"/>
          <w:b/>
          <w:lang w:val="es-CL"/>
        </w:rPr>
        <w:t>Capítulo III.D.2 del Compendio de Normas Financieras del Banco Central de Chile</w:t>
      </w:r>
    </w:p>
    <w:p w14:paraId="3735A8A8" w14:textId="77777777" w:rsidR="00723893" w:rsidRDefault="00723893" w:rsidP="007238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p>
    <w:p w14:paraId="142555AD" w14:textId="77777777" w:rsidR="00CA110F" w:rsidRPr="005B65C3" w:rsidRDefault="00CA110F" w:rsidP="008E34C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Garamond" w:hAnsi="Garamond"/>
          <w:b/>
          <w:lang w:val="es-CL"/>
        </w:rPr>
      </w:pPr>
      <w:r w:rsidRPr="00DD5ADE">
        <w:rPr>
          <w:rFonts w:ascii="Garamond" w:hAnsi="Garamond" w:cs="Verdana"/>
          <w:b/>
          <w:bCs/>
          <w:lang w:val="es-CL"/>
        </w:rPr>
        <w:t>[</w:t>
      </w:r>
      <w:r w:rsidRPr="00AC6049">
        <w:rPr>
          <w:rFonts w:ascii="Garamond" w:hAnsi="Garamond" w:cs="Verdana"/>
          <w:b/>
          <w:bCs/>
          <w:lang w:val="es-CL"/>
        </w:rPr>
        <w:t>OPCIONAL</w:t>
      </w:r>
      <w:r w:rsidRPr="00DD5ADE">
        <w:rPr>
          <w:rFonts w:ascii="Garamond" w:hAnsi="Garamond" w:cs="Verdana"/>
          <w:b/>
          <w:bCs/>
          <w:lang w:val="es-CL"/>
        </w:rPr>
        <w:t>]</w:t>
      </w:r>
    </w:p>
    <w:p w14:paraId="79491BCE" w14:textId="77777777" w:rsidR="00723893" w:rsidRPr="005B65C3" w:rsidRDefault="0072389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b/>
          <w:u w:val="single"/>
          <w:lang w:val="es-CL"/>
        </w:rPr>
      </w:pPr>
    </w:p>
    <w:p w14:paraId="04BC98B0" w14:textId="77777777" w:rsidR="0024666E" w:rsidRPr="005B65C3" w:rsidRDefault="0024666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lang w:val="es-CL"/>
        </w:rPr>
      </w:pPr>
    </w:p>
    <w:p w14:paraId="523A4C50" w14:textId="29C835F1" w:rsidR="00A97807" w:rsidRPr="005B65C3" w:rsidRDefault="00A97807" w:rsidP="00186DBE">
      <w:pPr>
        <w:tabs>
          <w:tab w:val="left" w:pos="288"/>
          <w:tab w:val="left" w:pos="1008"/>
          <w:tab w:val="left" w:pos="1728"/>
          <w:tab w:val="left" w:pos="2448"/>
          <w:tab w:val="left" w:pos="3168"/>
          <w:tab w:val="left" w:pos="3888"/>
          <w:tab w:val="left" w:pos="4608"/>
          <w:tab w:val="left" w:pos="5328"/>
          <w:tab w:val="left" w:pos="6048"/>
          <w:tab w:val="left" w:pos="6768"/>
        </w:tabs>
        <w:rPr>
          <w:rFonts w:ascii="Garamond" w:hAnsi="Garamond"/>
          <w:lang w:val="es-CL"/>
        </w:rPr>
      </w:pPr>
      <w:r w:rsidRPr="005B65C3">
        <w:rPr>
          <w:rFonts w:ascii="Garamond" w:hAnsi="Garamond"/>
          <w:b/>
          <w:lang w:val="es-CL"/>
        </w:rPr>
        <w:t>Fecha Condiciones Generales:</w:t>
      </w:r>
      <w:r w:rsidRPr="005B65C3">
        <w:rPr>
          <w:rFonts w:ascii="Garamond" w:hAnsi="Garamond"/>
          <w:lang w:val="es-CL"/>
        </w:rPr>
        <w:t xml:space="preserve"> </w:t>
      </w:r>
      <w:r w:rsidR="00D01EEF" w:rsidRPr="00DD5ADE">
        <w:rPr>
          <w:rFonts w:ascii="Garamond" w:hAnsi="Garamond" w:cs="Verdana"/>
          <w:b/>
          <w:bCs/>
          <w:lang w:val="es-CL"/>
        </w:rPr>
        <w:t>[</w:t>
      </w:r>
      <w:r w:rsidR="00D01EEF">
        <w:rPr>
          <w:rFonts w:ascii="Garamond" w:hAnsi="Garamond" w:cs="Verdana"/>
          <w:b/>
          <w:bCs/>
          <w:lang w:val="es-CL"/>
        </w:rPr>
        <w:t>___</w:t>
      </w:r>
      <w:r w:rsidR="00D01EEF" w:rsidRPr="00DD5ADE">
        <w:rPr>
          <w:rFonts w:ascii="Garamond" w:hAnsi="Garamond" w:cs="Verdana"/>
          <w:b/>
          <w:bCs/>
          <w:lang w:val="es-CL"/>
        </w:rPr>
        <w:t>]</w:t>
      </w:r>
      <w:r w:rsidR="004F6BB2">
        <w:rPr>
          <w:rFonts w:ascii="Garamond" w:hAnsi="Garamond" w:cs="Verdana"/>
          <w:b/>
          <w:bCs/>
          <w:lang w:val="es-CL"/>
        </w:rPr>
        <w:t xml:space="preserve"> </w:t>
      </w:r>
      <w:r w:rsidR="0037283D" w:rsidRPr="005B65C3">
        <w:rPr>
          <w:rFonts w:ascii="Garamond" w:hAnsi="Garamond"/>
          <w:lang w:val="es-CL"/>
        </w:rPr>
        <w:t xml:space="preserve">de </w:t>
      </w:r>
      <w:r w:rsidR="004F6BB2" w:rsidRPr="00DD5ADE">
        <w:rPr>
          <w:rFonts w:ascii="Garamond" w:hAnsi="Garamond" w:cs="Verdana"/>
          <w:b/>
          <w:bCs/>
          <w:lang w:val="es-CL"/>
        </w:rPr>
        <w:t>[</w:t>
      </w:r>
      <w:r w:rsidR="0039513D">
        <w:rPr>
          <w:rFonts w:ascii="Garamond" w:hAnsi="Garamond" w:cs="Verdana"/>
          <w:b/>
          <w:bCs/>
          <w:lang w:val="es-CL"/>
        </w:rPr>
        <w:t>_</w:t>
      </w:r>
      <w:r w:rsidR="004F6BB2">
        <w:rPr>
          <w:rFonts w:ascii="Garamond" w:hAnsi="Garamond" w:cs="Verdana"/>
          <w:b/>
          <w:bCs/>
          <w:lang w:val="es-CL"/>
        </w:rPr>
        <w:t>__</w:t>
      </w:r>
      <w:r w:rsidR="004F6BB2" w:rsidRPr="00DD5ADE">
        <w:rPr>
          <w:rFonts w:ascii="Garamond" w:hAnsi="Garamond" w:cs="Verdana"/>
          <w:b/>
          <w:bCs/>
          <w:lang w:val="es-CL"/>
        </w:rPr>
        <w:t>]</w:t>
      </w:r>
      <w:r w:rsidR="00186DBE">
        <w:rPr>
          <w:rFonts w:ascii="Garamond" w:hAnsi="Garamond"/>
          <w:lang w:val="es-CL"/>
        </w:rPr>
        <w:t xml:space="preserve"> </w:t>
      </w:r>
      <w:r w:rsidR="0037283D" w:rsidRPr="005B65C3">
        <w:rPr>
          <w:rFonts w:ascii="Garamond" w:hAnsi="Garamond"/>
          <w:lang w:val="es-CL"/>
        </w:rPr>
        <w:t xml:space="preserve">del año </w:t>
      </w:r>
      <w:r w:rsidR="00186DBE" w:rsidRPr="00DD5ADE">
        <w:rPr>
          <w:rFonts w:ascii="Garamond" w:hAnsi="Garamond" w:cs="Verdana"/>
          <w:b/>
          <w:bCs/>
          <w:lang w:val="es-CL"/>
        </w:rPr>
        <w:t>[</w:t>
      </w:r>
      <w:r w:rsidR="00186DBE">
        <w:rPr>
          <w:rFonts w:ascii="Garamond" w:hAnsi="Garamond" w:cs="Verdana"/>
          <w:b/>
          <w:bCs/>
          <w:lang w:val="es-CL"/>
        </w:rPr>
        <w:t>___</w:t>
      </w:r>
      <w:r w:rsidR="00186DBE" w:rsidRPr="00DD5ADE">
        <w:rPr>
          <w:rFonts w:ascii="Garamond" w:hAnsi="Garamond" w:cs="Verdana"/>
          <w:b/>
          <w:bCs/>
          <w:lang w:val="es-CL"/>
        </w:rPr>
        <w:t>]</w:t>
      </w:r>
      <w:r w:rsidR="0037283D" w:rsidRPr="005B65C3">
        <w:rPr>
          <w:rFonts w:ascii="Garamond" w:hAnsi="Garamond"/>
          <w:lang w:val="es-CL"/>
        </w:rPr>
        <w:t>.</w:t>
      </w:r>
    </w:p>
    <w:p w14:paraId="218E71A1" w14:textId="77777777" w:rsidR="00A97807" w:rsidRDefault="00A97807">
      <w:pPr>
        <w:tabs>
          <w:tab w:val="left" w:pos="0"/>
          <w:tab w:val="left" w:pos="1584"/>
        </w:tabs>
        <w:ind w:right="36"/>
        <w:jc w:val="both"/>
        <w:rPr>
          <w:rFonts w:ascii="Garamond" w:hAnsi="Garamond"/>
          <w:lang w:val="es-CL"/>
        </w:rPr>
      </w:pPr>
    </w:p>
    <w:p w14:paraId="70A9FBC9" w14:textId="77777777" w:rsidR="00723893" w:rsidRPr="005B65C3" w:rsidRDefault="00723893">
      <w:pPr>
        <w:tabs>
          <w:tab w:val="left" w:pos="0"/>
          <w:tab w:val="left" w:pos="1584"/>
        </w:tabs>
        <w:ind w:right="36"/>
        <w:jc w:val="both"/>
        <w:rPr>
          <w:rFonts w:ascii="Garamond" w:hAnsi="Garamond"/>
          <w:lang w:val="es-CL"/>
        </w:rPr>
      </w:pPr>
    </w:p>
    <w:p w14:paraId="442D471B" w14:textId="32EA5F60" w:rsidR="0024666E" w:rsidRDefault="0024666E">
      <w:pPr>
        <w:tabs>
          <w:tab w:val="left" w:pos="0"/>
          <w:tab w:val="left" w:pos="1584"/>
        </w:tabs>
        <w:ind w:right="36"/>
        <w:jc w:val="both"/>
        <w:rPr>
          <w:rFonts w:ascii="Garamond" w:hAnsi="Garamond"/>
          <w:lang w:val="es-CL"/>
        </w:rPr>
      </w:pPr>
      <w:r w:rsidRPr="005B65C3">
        <w:rPr>
          <w:rFonts w:ascii="Garamond" w:hAnsi="Garamond"/>
          <w:lang w:val="es-CL"/>
        </w:rPr>
        <w:t>En</w:t>
      </w:r>
      <w:r w:rsidR="005E4AEC" w:rsidRPr="005B65C3">
        <w:rPr>
          <w:rFonts w:ascii="Garamond" w:hAnsi="Garamond"/>
          <w:lang w:val="es-CL"/>
        </w:rPr>
        <w:t xml:space="preserve">tre el </w:t>
      </w:r>
      <w:r w:rsidR="00A97807" w:rsidRPr="005B65C3">
        <w:rPr>
          <w:rFonts w:ascii="Garamond" w:hAnsi="Garamond"/>
          <w:lang w:val="es-CL"/>
        </w:rPr>
        <w:t xml:space="preserve">cliente </w:t>
      </w:r>
      <w:r w:rsidR="005E4AEC" w:rsidRPr="005B65C3">
        <w:rPr>
          <w:rFonts w:ascii="Garamond" w:hAnsi="Garamond"/>
          <w:lang w:val="es-CL"/>
        </w:rPr>
        <w:t>que se individualiza al final del presente instrumento</w:t>
      </w:r>
      <w:r w:rsidR="00A97807" w:rsidRPr="005B65C3">
        <w:rPr>
          <w:rFonts w:ascii="Garamond" w:hAnsi="Garamond"/>
          <w:lang w:val="es-CL"/>
        </w:rPr>
        <w:t xml:space="preserve"> (el </w:t>
      </w:r>
      <w:r w:rsidR="00A97807" w:rsidRPr="005B65C3">
        <w:rPr>
          <w:rFonts w:ascii="Garamond" w:hAnsi="Garamond"/>
          <w:b/>
          <w:lang w:val="es-CL"/>
        </w:rPr>
        <w:t>“Cliente”</w:t>
      </w:r>
      <w:r w:rsidR="00A97807" w:rsidRPr="005B65C3">
        <w:rPr>
          <w:rFonts w:ascii="Garamond" w:hAnsi="Garamond"/>
          <w:lang w:val="es-CL"/>
        </w:rPr>
        <w:t>)</w:t>
      </w:r>
      <w:r w:rsidR="005E4AEC" w:rsidRPr="005B65C3">
        <w:rPr>
          <w:rFonts w:ascii="Garamond" w:hAnsi="Garamond"/>
          <w:lang w:val="es-CL"/>
        </w:rPr>
        <w:t xml:space="preserve">, por una parte y, por la otra, </w:t>
      </w:r>
      <w:r w:rsidR="009A43B5" w:rsidRPr="005B65C3">
        <w:rPr>
          <w:rFonts w:ascii="Garamond" w:hAnsi="Garamond"/>
          <w:b/>
          <w:lang w:val="es-CL"/>
        </w:rPr>
        <w:t xml:space="preserve">Banco </w:t>
      </w:r>
      <w:r w:rsidR="0039513D" w:rsidRPr="00DD5ADE">
        <w:rPr>
          <w:rFonts w:ascii="Garamond" w:hAnsi="Garamond" w:cs="Verdana"/>
          <w:b/>
          <w:bCs/>
          <w:lang w:val="es-CL"/>
        </w:rPr>
        <w:t>[</w:t>
      </w:r>
      <w:r w:rsidR="0039513D">
        <w:rPr>
          <w:rFonts w:ascii="Garamond" w:hAnsi="Garamond" w:cs="Verdana"/>
          <w:b/>
          <w:bCs/>
          <w:lang w:val="es-CL"/>
        </w:rPr>
        <w:t>___</w:t>
      </w:r>
      <w:r w:rsidR="0039513D" w:rsidRPr="00DD5ADE">
        <w:rPr>
          <w:rFonts w:ascii="Garamond" w:hAnsi="Garamond" w:cs="Verdana"/>
          <w:b/>
          <w:bCs/>
          <w:lang w:val="es-CL"/>
        </w:rPr>
        <w:t>]</w:t>
      </w:r>
      <w:r w:rsidR="00A97807" w:rsidRPr="005B65C3">
        <w:rPr>
          <w:rFonts w:ascii="Garamond" w:hAnsi="Garamond"/>
          <w:b/>
          <w:lang w:val="es-CL"/>
        </w:rPr>
        <w:t xml:space="preserve"> </w:t>
      </w:r>
      <w:r w:rsidR="00A97807" w:rsidRPr="005B65C3">
        <w:rPr>
          <w:rFonts w:ascii="Garamond" w:hAnsi="Garamond"/>
          <w:lang w:val="es-CL"/>
        </w:rPr>
        <w:t>(el</w:t>
      </w:r>
      <w:r w:rsidR="00A97807" w:rsidRPr="005B65C3">
        <w:rPr>
          <w:rFonts w:ascii="Garamond" w:hAnsi="Garamond"/>
          <w:b/>
          <w:lang w:val="es-CL"/>
        </w:rPr>
        <w:t xml:space="preserve"> “Banco”</w:t>
      </w:r>
      <w:r w:rsidR="00A97807" w:rsidRPr="005B65C3">
        <w:rPr>
          <w:rFonts w:ascii="Garamond" w:hAnsi="Garamond"/>
          <w:lang w:val="es-CL"/>
        </w:rPr>
        <w:t>)</w:t>
      </w:r>
      <w:r w:rsidR="005E4AEC" w:rsidRPr="005B65C3">
        <w:rPr>
          <w:rFonts w:ascii="Garamond" w:hAnsi="Garamond"/>
          <w:lang w:val="es-CL"/>
        </w:rPr>
        <w:t>; individualizado más adelante, ambos representados por las pers</w:t>
      </w:r>
      <w:r w:rsidR="003A6BA5" w:rsidRPr="005B65C3">
        <w:rPr>
          <w:rFonts w:ascii="Garamond" w:hAnsi="Garamond"/>
          <w:lang w:val="es-CL"/>
        </w:rPr>
        <w:t>onas que en cada caso se indican</w:t>
      </w:r>
      <w:r w:rsidR="005E4AEC" w:rsidRPr="005B65C3">
        <w:rPr>
          <w:rFonts w:ascii="Garamond" w:hAnsi="Garamond"/>
          <w:lang w:val="es-CL"/>
        </w:rPr>
        <w:t xml:space="preserve">; </w:t>
      </w:r>
      <w:r w:rsidRPr="005B65C3">
        <w:rPr>
          <w:rFonts w:ascii="Garamond" w:hAnsi="Garamond"/>
          <w:lang w:val="es-CL"/>
        </w:rPr>
        <w:t xml:space="preserve">se </w:t>
      </w:r>
      <w:r w:rsidR="005E4AEC" w:rsidRPr="005B65C3">
        <w:rPr>
          <w:rFonts w:ascii="Garamond" w:hAnsi="Garamond"/>
          <w:lang w:val="es-CL"/>
        </w:rPr>
        <w:t xml:space="preserve">conviene en el otorgamiento del Anexo </w:t>
      </w:r>
      <w:r w:rsidR="00A97807" w:rsidRPr="005B65C3">
        <w:rPr>
          <w:rFonts w:ascii="Garamond" w:hAnsi="Garamond"/>
          <w:lang w:val="es-CL"/>
        </w:rPr>
        <w:t>Complementario</w:t>
      </w:r>
      <w:r w:rsidR="005E4AEC" w:rsidRPr="005B65C3">
        <w:rPr>
          <w:rFonts w:ascii="Garamond" w:hAnsi="Garamond"/>
          <w:lang w:val="es-CL"/>
        </w:rPr>
        <w:t xml:space="preserve"> que</w:t>
      </w:r>
      <w:r w:rsidR="009A43B5" w:rsidRPr="005B65C3">
        <w:rPr>
          <w:rFonts w:ascii="Garamond" w:hAnsi="Garamond"/>
          <w:lang w:val="es-CL"/>
        </w:rPr>
        <w:t xml:space="preserve"> se contiene en las cláusulas siguientes:</w:t>
      </w:r>
    </w:p>
    <w:p w14:paraId="180D9EAB" w14:textId="77777777" w:rsidR="00723893" w:rsidRPr="005B65C3" w:rsidRDefault="00723893">
      <w:pPr>
        <w:tabs>
          <w:tab w:val="left" w:pos="0"/>
          <w:tab w:val="left" w:pos="1584"/>
        </w:tabs>
        <w:ind w:right="36"/>
        <w:jc w:val="both"/>
        <w:rPr>
          <w:rFonts w:ascii="Garamond" w:hAnsi="Garamond"/>
          <w:lang w:val="es-CL"/>
        </w:rPr>
      </w:pPr>
    </w:p>
    <w:p w14:paraId="5D8CC103" w14:textId="77777777" w:rsidR="0024666E" w:rsidRPr="005B65C3" w:rsidRDefault="0024666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lang w:val="es-CL"/>
        </w:rPr>
      </w:pPr>
    </w:p>
    <w:p w14:paraId="7BD58773" w14:textId="77777777" w:rsidR="0024666E" w:rsidRPr="005B65C3" w:rsidRDefault="0024666E">
      <w:pPr>
        <w:tabs>
          <w:tab w:val="left" w:pos="288"/>
          <w:tab w:val="left" w:pos="432"/>
          <w:tab w:val="left" w:pos="540"/>
          <w:tab w:val="left" w:pos="1008"/>
          <w:tab w:val="left" w:pos="1728"/>
          <w:tab w:val="left" w:pos="2448"/>
          <w:tab w:val="left" w:pos="3168"/>
          <w:tab w:val="left" w:pos="3888"/>
          <w:tab w:val="left" w:pos="4608"/>
          <w:tab w:val="left" w:pos="5328"/>
          <w:tab w:val="left" w:pos="6048"/>
          <w:tab w:val="left" w:pos="6768"/>
          <w:tab w:val="left" w:pos="7200"/>
        </w:tabs>
        <w:suppressAutoHyphens/>
        <w:jc w:val="both"/>
        <w:rPr>
          <w:rFonts w:ascii="Garamond" w:hAnsi="Garamond"/>
          <w:spacing w:val="-2"/>
          <w:lang w:val="es-CL"/>
        </w:rPr>
      </w:pPr>
      <w:r w:rsidRPr="005B65C3">
        <w:rPr>
          <w:rFonts w:ascii="Garamond" w:hAnsi="Garamond"/>
          <w:b/>
          <w:lang w:val="es-CL"/>
        </w:rPr>
        <w:t>1.</w:t>
      </w:r>
      <w:r w:rsidRPr="005B65C3">
        <w:rPr>
          <w:rFonts w:ascii="Garamond" w:hAnsi="Garamond"/>
          <w:lang w:val="es-CL"/>
        </w:rPr>
        <w:tab/>
      </w:r>
      <w:r w:rsidRPr="005B65C3">
        <w:rPr>
          <w:rFonts w:ascii="Garamond" w:hAnsi="Garamond"/>
          <w:lang w:val="es-CL"/>
        </w:rPr>
        <w:tab/>
      </w:r>
      <w:r w:rsidRPr="005B65C3">
        <w:rPr>
          <w:rFonts w:ascii="Garamond" w:hAnsi="Garamond"/>
          <w:b/>
          <w:u w:val="single"/>
          <w:lang w:val="es-CL"/>
        </w:rPr>
        <w:t>Condiciones Generales de Contratos de Derivados en el Mercado Local</w:t>
      </w:r>
      <w:r w:rsidR="009A43B5" w:rsidRPr="005B65C3">
        <w:rPr>
          <w:rFonts w:ascii="Garamond" w:hAnsi="Garamond"/>
          <w:b/>
          <w:lang w:val="es-CL"/>
        </w:rPr>
        <w:t>.</w:t>
      </w:r>
    </w:p>
    <w:p w14:paraId="49BA2E2E" w14:textId="77777777" w:rsidR="0024666E" w:rsidRPr="005B65C3" w:rsidRDefault="0024666E">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jc w:val="both"/>
        <w:rPr>
          <w:rFonts w:ascii="Garamond" w:hAnsi="Garamond"/>
          <w:spacing w:val="-2"/>
          <w:lang w:val="es-CL"/>
        </w:rPr>
      </w:pPr>
    </w:p>
    <w:p w14:paraId="068A67AB" w14:textId="6BF3196C" w:rsidR="0024666E" w:rsidRPr="005B65C3" w:rsidRDefault="0024666E">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32" w:hanging="432"/>
        <w:jc w:val="both"/>
        <w:rPr>
          <w:rFonts w:ascii="Garamond" w:hAnsi="Garamond"/>
          <w:spacing w:val="-2"/>
          <w:lang w:val="es-CL"/>
        </w:rPr>
      </w:pPr>
      <w:r w:rsidRPr="005B65C3">
        <w:rPr>
          <w:rFonts w:ascii="Garamond" w:hAnsi="Garamond"/>
          <w:spacing w:val="-2"/>
          <w:lang w:val="es-CL"/>
        </w:rPr>
        <w:tab/>
      </w:r>
      <w:r w:rsidRPr="005B65C3">
        <w:rPr>
          <w:rFonts w:ascii="Garamond" w:hAnsi="Garamond"/>
          <w:spacing w:val="-2"/>
          <w:lang w:val="es-CL"/>
        </w:rPr>
        <w:tab/>
        <w:t xml:space="preserve">Mediante instrumento privado </w:t>
      </w:r>
      <w:r w:rsidR="00A97807" w:rsidRPr="005B65C3">
        <w:rPr>
          <w:rFonts w:ascii="Garamond" w:hAnsi="Garamond"/>
          <w:spacing w:val="-2"/>
          <w:lang w:val="es-CL"/>
        </w:rPr>
        <w:t xml:space="preserve">otorgado en la fecha que se indica en el encabezamiento, </w:t>
      </w:r>
      <w:r w:rsidR="009A43B5" w:rsidRPr="005B65C3">
        <w:rPr>
          <w:rFonts w:ascii="Garamond" w:hAnsi="Garamond"/>
          <w:spacing w:val="-2"/>
          <w:lang w:val="es-CL"/>
        </w:rPr>
        <w:t>el Banco y el Cliente</w:t>
      </w:r>
      <w:r w:rsidR="00A24D41" w:rsidRPr="005B65C3">
        <w:rPr>
          <w:rFonts w:ascii="Garamond" w:hAnsi="Garamond"/>
          <w:spacing w:val="-2"/>
          <w:lang w:val="es-CL"/>
        </w:rPr>
        <w:t xml:space="preserve"> (las </w:t>
      </w:r>
      <w:r w:rsidR="00A24D41" w:rsidRPr="005B65C3">
        <w:rPr>
          <w:rFonts w:ascii="Garamond" w:hAnsi="Garamond"/>
          <w:b/>
          <w:spacing w:val="-2"/>
          <w:lang w:val="es-CL"/>
        </w:rPr>
        <w:t>“Partes”</w:t>
      </w:r>
      <w:r w:rsidR="00A24D41" w:rsidRPr="005B65C3">
        <w:rPr>
          <w:rFonts w:ascii="Garamond" w:hAnsi="Garamond"/>
          <w:spacing w:val="-2"/>
          <w:lang w:val="es-CL"/>
        </w:rPr>
        <w:t>)</w:t>
      </w:r>
      <w:r w:rsidRPr="005B65C3">
        <w:rPr>
          <w:rFonts w:ascii="Garamond" w:hAnsi="Garamond"/>
          <w:spacing w:val="-2"/>
          <w:lang w:val="es-CL"/>
        </w:rPr>
        <w:t xml:space="preserve"> suscribieron un documento denominado “</w:t>
      </w:r>
      <w:r w:rsidRPr="005B65C3">
        <w:rPr>
          <w:rFonts w:ascii="Garamond" w:hAnsi="Garamond"/>
          <w:lang w:val="es-CL"/>
        </w:rPr>
        <w:t>Condiciones Generales para Contratos de Derivados en</w:t>
      </w:r>
      <w:r w:rsidR="00A97807" w:rsidRPr="005B65C3">
        <w:rPr>
          <w:rFonts w:ascii="Garamond" w:hAnsi="Garamond"/>
          <w:lang w:val="es-CL"/>
        </w:rPr>
        <w:t xml:space="preserve"> el Mercado Local” (</w:t>
      </w:r>
      <w:r w:rsidRPr="005B65C3">
        <w:rPr>
          <w:rFonts w:ascii="Garamond" w:hAnsi="Garamond"/>
          <w:lang w:val="es-CL"/>
        </w:rPr>
        <w:t xml:space="preserve">las </w:t>
      </w:r>
      <w:r w:rsidRPr="005B65C3">
        <w:rPr>
          <w:rFonts w:ascii="Garamond" w:hAnsi="Garamond"/>
          <w:b/>
          <w:lang w:val="es-CL"/>
        </w:rPr>
        <w:t>“Condiciones Generales”</w:t>
      </w:r>
      <w:r w:rsidRPr="005B65C3">
        <w:rPr>
          <w:rFonts w:ascii="Garamond" w:hAnsi="Garamond"/>
          <w:lang w:val="es-CL"/>
        </w:rPr>
        <w:t>), el cual rige tod</w:t>
      </w:r>
      <w:r w:rsidR="001B356C" w:rsidRPr="005B65C3">
        <w:rPr>
          <w:rFonts w:ascii="Garamond" w:hAnsi="Garamond"/>
          <w:lang w:val="es-CL"/>
        </w:rPr>
        <w:t>as</w:t>
      </w:r>
      <w:r w:rsidRPr="005B65C3">
        <w:rPr>
          <w:rFonts w:ascii="Garamond" w:hAnsi="Garamond"/>
          <w:lang w:val="es-CL"/>
        </w:rPr>
        <w:t xml:space="preserve"> y cada un</w:t>
      </w:r>
      <w:r w:rsidR="001B356C" w:rsidRPr="005B65C3">
        <w:rPr>
          <w:rFonts w:ascii="Garamond" w:hAnsi="Garamond"/>
          <w:lang w:val="es-CL"/>
        </w:rPr>
        <w:t>a</w:t>
      </w:r>
      <w:r w:rsidRPr="005B65C3">
        <w:rPr>
          <w:rFonts w:ascii="Garamond" w:hAnsi="Garamond"/>
          <w:lang w:val="es-CL"/>
        </w:rPr>
        <w:t xml:space="preserve"> de las operaciones de derivados sobre moneda nacional, unidades de reajustabilidad, moneda extranjera, tasas de interés locales, tasas de interés extranjeras, y sobre cualquier otro activo autorizado por el Banco Central de Chile</w:t>
      </w:r>
      <w:r w:rsidR="00C41646">
        <w:rPr>
          <w:rFonts w:ascii="Garamond" w:hAnsi="Garamond"/>
          <w:lang w:val="es-CL"/>
        </w:rPr>
        <w:t xml:space="preserve"> (en adelante </w:t>
      </w:r>
      <w:r w:rsidR="00C41646" w:rsidRPr="00B77652">
        <w:rPr>
          <w:rFonts w:ascii="Garamond" w:hAnsi="Garamond"/>
          <w:b/>
          <w:lang w:val="es-CL"/>
        </w:rPr>
        <w:t>“BCCh”</w:t>
      </w:r>
      <w:r w:rsidR="00C41646">
        <w:rPr>
          <w:rFonts w:ascii="Garamond" w:hAnsi="Garamond"/>
          <w:lang w:val="es-CL"/>
        </w:rPr>
        <w:t>)</w:t>
      </w:r>
      <w:r w:rsidRPr="005B65C3">
        <w:rPr>
          <w:rFonts w:ascii="Garamond" w:hAnsi="Garamond"/>
          <w:lang w:val="es-CL"/>
        </w:rPr>
        <w:t xml:space="preserve">, que se celebren entre </w:t>
      </w:r>
      <w:r w:rsidR="009A43B5" w:rsidRPr="005B65C3">
        <w:rPr>
          <w:rFonts w:ascii="Garamond" w:hAnsi="Garamond"/>
          <w:lang w:val="es-CL"/>
        </w:rPr>
        <w:t>el Banco y el Cliente</w:t>
      </w:r>
      <w:r w:rsidR="00A97807" w:rsidRPr="005B65C3">
        <w:rPr>
          <w:rFonts w:ascii="Garamond" w:hAnsi="Garamond"/>
          <w:lang w:val="es-CL"/>
        </w:rPr>
        <w:t xml:space="preserve"> (los </w:t>
      </w:r>
      <w:r w:rsidR="00A97807" w:rsidRPr="005B65C3">
        <w:rPr>
          <w:rFonts w:ascii="Garamond" w:hAnsi="Garamond"/>
          <w:b/>
          <w:lang w:val="es-CL"/>
        </w:rPr>
        <w:t>“Contratos”</w:t>
      </w:r>
      <w:r w:rsidR="00A97807" w:rsidRPr="005B65C3">
        <w:rPr>
          <w:rFonts w:ascii="Garamond" w:hAnsi="Garamond"/>
          <w:lang w:val="es-CL"/>
        </w:rPr>
        <w:t>)</w:t>
      </w:r>
      <w:r w:rsidRPr="005B65C3">
        <w:rPr>
          <w:rFonts w:ascii="Garamond" w:hAnsi="Garamond"/>
          <w:lang w:val="es-CL"/>
        </w:rPr>
        <w:t>,</w:t>
      </w:r>
      <w:r w:rsidR="00B77652">
        <w:rPr>
          <w:rFonts w:ascii="Garamond" w:hAnsi="Garamond"/>
          <w:lang w:val="es-CL"/>
        </w:rPr>
        <w:t xml:space="preserve"> en las condiciones que en dicho instrumento se contienen.</w:t>
      </w:r>
    </w:p>
    <w:p w14:paraId="06B7AD24" w14:textId="77777777" w:rsidR="0024666E" w:rsidRPr="005B65C3" w:rsidRDefault="0024666E">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32" w:hanging="432"/>
        <w:jc w:val="both"/>
        <w:rPr>
          <w:rFonts w:ascii="Garamond" w:hAnsi="Garamond"/>
          <w:spacing w:val="-2"/>
          <w:lang w:val="es-CL"/>
        </w:rPr>
      </w:pPr>
    </w:p>
    <w:p w14:paraId="4F7A0363" w14:textId="77777777" w:rsidR="0024666E" w:rsidRPr="005B65C3" w:rsidRDefault="0024666E">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32" w:hanging="432"/>
        <w:jc w:val="both"/>
        <w:rPr>
          <w:rFonts w:ascii="Garamond" w:hAnsi="Garamond"/>
          <w:spacing w:val="-2"/>
          <w:lang w:val="es-CL"/>
        </w:rPr>
      </w:pPr>
      <w:r w:rsidRPr="005B65C3">
        <w:rPr>
          <w:rFonts w:ascii="Garamond" w:hAnsi="Garamond"/>
          <w:lang w:val="es-CL"/>
        </w:rPr>
        <w:tab/>
      </w:r>
      <w:r w:rsidRPr="005B65C3">
        <w:rPr>
          <w:rFonts w:ascii="Garamond" w:hAnsi="Garamond"/>
          <w:lang w:val="es-CL"/>
        </w:rPr>
        <w:tab/>
        <w:t xml:space="preserve">Las partes dejan constancia que los términos definidos tendrán el significado indicado en las Condiciones Generales, salvo que se indique expresamente </w:t>
      </w:r>
      <w:r w:rsidR="0037283D" w:rsidRPr="005B65C3">
        <w:rPr>
          <w:rFonts w:ascii="Garamond" w:hAnsi="Garamond"/>
          <w:lang w:val="es-CL"/>
        </w:rPr>
        <w:t>algo distinto</w:t>
      </w:r>
      <w:r w:rsidRPr="005B65C3">
        <w:rPr>
          <w:rFonts w:ascii="Garamond" w:hAnsi="Garamond"/>
          <w:lang w:val="es-CL"/>
        </w:rPr>
        <w:t xml:space="preserve"> en el presente instrumento.</w:t>
      </w:r>
    </w:p>
    <w:p w14:paraId="16E0C77B" w14:textId="77777777" w:rsidR="0024666E" w:rsidRPr="005B65C3" w:rsidRDefault="0024666E">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jc w:val="both"/>
        <w:rPr>
          <w:rFonts w:ascii="Garamond" w:hAnsi="Garamond"/>
          <w:spacing w:val="-2"/>
          <w:lang w:val="es-CL"/>
        </w:rPr>
      </w:pPr>
    </w:p>
    <w:p w14:paraId="48517D58" w14:textId="6823427D" w:rsidR="0024666E" w:rsidRPr="005B65C3" w:rsidRDefault="0024666E">
      <w:pPr>
        <w:tabs>
          <w:tab w:val="left" w:pos="0"/>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50" w:hanging="450"/>
        <w:jc w:val="both"/>
        <w:rPr>
          <w:rFonts w:ascii="Garamond" w:hAnsi="Garamond"/>
          <w:spacing w:val="-2"/>
          <w:lang w:val="es-CL"/>
        </w:rPr>
      </w:pPr>
      <w:r w:rsidRPr="005B65C3">
        <w:rPr>
          <w:rFonts w:ascii="Garamond" w:hAnsi="Garamond"/>
          <w:b/>
          <w:spacing w:val="-2"/>
          <w:lang w:val="es-CL"/>
        </w:rPr>
        <w:t>2.</w:t>
      </w:r>
      <w:r w:rsidRPr="005B65C3">
        <w:rPr>
          <w:rFonts w:ascii="Garamond" w:hAnsi="Garamond"/>
          <w:spacing w:val="-2"/>
          <w:lang w:val="es-CL"/>
        </w:rPr>
        <w:tab/>
      </w:r>
      <w:r w:rsidR="008C2964" w:rsidRPr="005B65C3">
        <w:rPr>
          <w:rFonts w:ascii="Garamond" w:hAnsi="Garamond"/>
          <w:b/>
          <w:spacing w:val="-2"/>
          <w:u w:val="single"/>
          <w:lang w:val="es-CL"/>
        </w:rPr>
        <w:t>A</w:t>
      </w:r>
      <w:r w:rsidR="00B77652">
        <w:rPr>
          <w:rFonts w:ascii="Garamond" w:hAnsi="Garamond"/>
          <w:b/>
          <w:spacing w:val="-2"/>
          <w:u w:val="single"/>
          <w:lang w:val="es-CL"/>
        </w:rPr>
        <w:t>decuación</w:t>
      </w:r>
      <w:r w:rsidR="008C2964" w:rsidRPr="005B65C3">
        <w:rPr>
          <w:rFonts w:ascii="Garamond" w:hAnsi="Garamond"/>
          <w:b/>
          <w:spacing w:val="-2"/>
          <w:u w:val="single"/>
          <w:lang w:val="es-CL"/>
        </w:rPr>
        <w:t xml:space="preserve"> </w:t>
      </w:r>
      <w:r w:rsidR="00A97807" w:rsidRPr="005B65C3">
        <w:rPr>
          <w:rFonts w:ascii="Garamond" w:hAnsi="Garamond"/>
          <w:b/>
          <w:spacing w:val="-2"/>
          <w:u w:val="single"/>
          <w:lang w:val="es-CL"/>
        </w:rPr>
        <w:t>y Modificaciones</w:t>
      </w:r>
      <w:r w:rsidR="003A6BA5" w:rsidRPr="005B65C3">
        <w:rPr>
          <w:rFonts w:ascii="Garamond" w:hAnsi="Garamond"/>
          <w:b/>
          <w:spacing w:val="-2"/>
          <w:lang w:val="es-CL"/>
        </w:rPr>
        <w:t>.</w:t>
      </w:r>
    </w:p>
    <w:p w14:paraId="794273A1" w14:textId="77777777" w:rsidR="0024666E" w:rsidRPr="005B65C3" w:rsidRDefault="0024666E">
      <w:pPr>
        <w:tabs>
          <w:tab w:val="left" w:pos="0"/>
          <w:tab w:val="left" w:pos="432"/>
        </w:tabs>
        <w:suppressAutoHyphens/>
        <w:ind w:left="432" w:hanging="432"/>
        <w:jc w:val="both"/>
        <w:rPr>
          <w:rFonts w:ascii="Garamond" w:hAnsi="Garamond"/>
          <w:spacing w:val="-2"/>
          <w:lang w:val="es-CL"/>
        </w:rPr>
      </w:pPr>
      <w:r w:rsidRPr="005B65C3">
        <w:rPr>
          <w:rFonts w:ascii="Garamond" w:hAnsi="Garamond"/>
          <w:spacing w:val="-2"/>
          <w:lang w:val="es-CL"/>
        </w:rPr>
        <w:tab/>
      </w:r>
      <w:r w:rsidRPr="005B65C3">
        <w:rPr>
          <w:rFonts w:ascii="Garamond" w:hAnsi="Garamond"/>
          <w:spacing w:val="-2"/>
          <w:lang w:val="es-CL"/>
        </w:rPr>
        <w:tab/>
      </w:r>
      <w:r w:rsidRPr="005B65C3">
        <w:rPr>
          <w:rFonts w:ascii="Garamond" w:hAnsi="Garamond"/>
          <w:spacing w:val="-2"/>
          <w:lang w:val="es-CL"/>
        </w:rPr>
        <w:tab/>
      </w:r>
      <w:r w:rsidRPr="005B65C3">
        <w:rPr>
          <w:rFonts w:ascii="Garamond" w:hAnsi="Garamond"/>
          <w:spacing w:val="-2"/>
          <w:lang w:val="es-CL"/>
        </w:rPr>
        <w:tab/>
      </w:r>
    </w:p>
    <w:p w14:paraId="055ADF74" w14:textId="75E31B1B" w:rsidR="00A97807" w:rsidRPr="005B65C3" w:rsidRDefault="00A24D41" w:rsidP="008C2964">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lang w:val="es-CL"/>
        </w:rPr>
      </w:pPr>
      <w:r w:rsidRPr="005B65C3">
        <w:rPr>
          <w:rFonts w:ascii="Garamond" w:hAnsi="Garamond"/>
          <w:lang w:val="es-CL"/>
        </w:rPr>
        <w:t>Por el presente instrumento, las Partes acuerdan</w:t>
      </w:r>
      <w:r w:rsidR="0037283D" w:rsidRPr="005B65C3">
        <w:rPr>
          <w:rFonts w:ascii="Garamond" w:hAnsi="Garamond"/>
          <w:lang w:val="es-CL"/>
        </w:rPr>
        <w:t>,</w:t>
      </w:r>
      <w:r w:rsidRPr="005B65C3">
        <w:rPr>
          <w:rFonts w:ascii="Garamond" w:hAnsi="Garamond"/>
          <w:lang w:val="es-CL"/>
        </w:rPr>
        <w:t xml:space="preserve"> </w:t>
      </w:r>
      <w:r w:rsidR="008C2964" w:rsidRPr="005B65C3">
        <w:rPr>
          <w:rFonts w:ascii="Garamond" w:hAnsi="Garamond"/>
          <w:lang w:val="es-CL"/>
        </w:rPr>
        <w:t>a contar de esta fecha,</w:t>
      </w:r>
      <w:r w:rsidR="00AD1138" w:rsidRPr="005B65C3">
        <w:rPr>
          <w:rFonts w:ascii="Garamond" w:hAnsi="Garamond"/>
          <w:lang w:val="es-CL"/>
        </w:rPr>
        <w:t xml:space="preserve"> </w:t>
      </w:r>
      <w:r w:rsidR="00B77652">
        <w:rPr>
          <w:rFonts w:ascii="Garamond" w:hAnsi="Garamond"/>
          <w:lang w:val="es-CL"/>
        </w:rPr>
        <w:t xml:space="preserve">adecuar las Condiciones Generales </w:t>
      </w:r>
      <w:r w:rsidR="00A97807" w:rsidRPr="005B65C3">
        <w:rPr>
          <w:rFonts w:ascii="Garamond" w:hAnsi="Garamond"/>
          <w:lang w:val="es-CL"/>
        </w:rPr>
        <w:t>a l</w:t>
      </w:r>
      <w:r w:rsidR="008C2964" w:rsidRPr="005B65C3">
        <w:rPr>
          <w:rFonts w:ascii="Garamond" w:hAnsi="Garamond"/>
          <w:lang w:val="es-CL"/>
        </w:rPr>
        <w:t>os términos y condiciones indica</w:t>
      </w:r>
      <w:r w:rsidR="000E29B4" w:rsidRPr="005B65C3">
        <w:rPr>
          <w:rFonts w:ascii="Garamond" w:hAnsi="Garamond"/>
          <w:lang w:val="es-CL"/>
        </w:rPr>
        <w:t xml:space="preserve">dos en el </w:t>
      </w:r>
      <w:r w:rsidR="00A97807" w:rsidRPr="005B65C3">
        <w:rPr>
          <w:rFonts w:ascii="Garamond" w:hAnsi="Garamond"/>
          <w:lang w:val="es-CL"/>
        </w:rPr>
        <w:t>Capítulo III.D.2</w:t>
      </w:r>
      <w:r w:rsidR="000E29B4" w:rsidRPr="005B65C3">
        <w:rPr>
          <w:rFonts w:ascii="Garamond" w:hAnsi="Garamond"/>
          <w:lang w:val="es-CL"/>
        </w:rPr>
        <w:t xml:space="preserve"> </w:t>
      </w:r>
      <w:r w:rsidR="00A97807" w:rsidRPr="005B65C3">
        <w:rPr>
          <w:rFonts w:ascii="Garamond" w:hAnsi="Garamond"/>
          <w:lang w:val="es-CL"/>
        </w:rPr>
        <w:t>sobre Reconocimiento y Regulación de Convenios Marco de Contratación de Derivados para efectos que indica, del Compendio de Normas Financieras del B</w:t>
      </w:r>
      <w:r w:rsidR="00B77652">
        <w:rPr>
          <w:rFonts w:ascii="Garamond" w:hAnsi="Garamond"/>
          <w:lang w:val="es-CL"/>
        </w:rPr>
        <w:t>CCh</w:t>
      </w:r>
      <w:r w:rsidR="005B69FD">
        <w:rPr>
          <w:rFonts w:ascii="Garamond" w:hAnsi="Garamond"/>
          <w:lang w:val="es-CL"/>
        </w:rPr>
        <w:t xml:space="preserve"> (en adelante </w:t>
      </w:r>
      <w:r w:rsidR="005B69FD" w:rsidRPr="005B69FD">
        <w:rPr>
          <w:rFonts w:ascii="Garamond" w:hAnsi="Garamond"/>
          <w:b/>
          <w:lang w:val="es-CL"/>
        </w:rPr>
        <w:t>“CNF”</w:t>
      </w:r>
      <w:r w:rsidR="005B69FD">
        <w:rPr>
          <w:rFonts w:ascii="Garamond" w:hAnsi="Garamond"/>
          <w:lang w:val="es-CL"/>
        </w:rPr>
        <w:t>)</w:t>
      </w:r>
      <w:r w:rsidR="00F24C1D">
        <w:rPr>
          <w:rFonts w:ascii="Garamond" w:hAnsi="Garamond"/>
          <w:lang w:val="es-CL"/>
        </w:rPr>
        <w:t>,</w:t>
      </w:r>
      <w:r w:rsidR="003A6BA5" w:rsidRPr="005B65C3">
        <w:rPr>
          <w:rFonts w:ascii="Garamond" w:hAnsi="Garamond"/>
          <w:lang w:val="es-CL"/>
        </w:rPr>
        <w:t xml:space="preserve"> </w:t>
      </w:r>
      <w:r w:rsidR="003A6BA5" w:rsidRPr="00CE3CDE">
        <w:rPr>
          <w:rFonts w:ascii="Garamond" w:hAnsi="Garamond"/>
          <w:u w:val="single"/>
          <w:lang w:val="es-CL"/>
        </w:rPr>
        <w:t>los que expresamente aceptan como aplicables a todos y cada uno de los Contratos celebrados entre ellas, o que celebren en el futuro, al amparo de las Condiciones Generales</w:t>
      </w:r>
      <w:r w:rsidR="008C2964" w:rsidRPr="005B65C3">
        <w:rPr>
          <w:rFonts w:ascii="Garamond" w:hAnsi="Garamond"/>
          <w:lang w:val="es-CL"/>
        </w:rPr>
        <w:t>.</w:t>
      </w:r>
    </w:p>
    <w:p w14:paraId="0A3B1147" w14:textId="77777777" w:rsidR="008C2964" w:rsidRPr="005B65C3" w:rsidRDefault="008C2964" w:rsidP="008C2964">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lang w:val="es-CL"/>
        </w:rPr>
      </w:pPr>
    </w:p>
    <w:p w14:paraId="3DF2E624" w14:textId="3144B027" w:rsidR="005014B4" w:rsidRDefault="00DD072F" w:rsidP="005014B4">
      <w:pPr>
        <w:tabs>
          <w:tab w:val="left" w:pos="288"/>
          <w:tab w:val="left" w:pos="1008"/>
          <w:tab w:val="left" w:pos="1728"/>
          <w:tab w:val="left" w:pos="2448"/>
          <w:tab w:val="left" w:pos="3168"/>
          <w:tab w:val="left" w:pos="3888"/>
          <w:tab w:val="left" w:pos="4608"/>
          <w:tab w:val="left" w:pos="5328"/>
          <w:tab w:val="left" w:pos="6048"/>
          <w:tab w:val="left" w:pos="6768"/>
        </w:tabs>
        <w:ind w:left="426"/>
        <w:jc w:val="both"/>
      </w:pPr>
      <w:r w:rsidRPr="005B65C3">
        <w:rPr>
          <w:rFonts w:ascii="Garamond" w:hAnsi="Garamond"/>
          <w:lang w:val="es-CL"/>
        </w:rPr>
        <w:t>A consecuencia de lo anterior</w:t>
      </w:r>
      <w:r w:rsidR="00591ED6" w:rsidRPr="005B65C3">
        <w:rPr>
          <w:rFonts w:ascii="Garamond" w:hAnsi="Garamond"/>
          <w:lang w:val="es-CL"/>
        </w:rPr>
        <w:t xml:space="preserve"> </w:t>
      </w:r>
      <w:r w:rsidRPr="005B65C3">
        <w:rPr>
          <w:rFonts w:ascii="Garamond" w:hAnsi="Garamond"/>
          <w:lang w:val="es-CL"/>
        </w:rPr>
        <w:t xml:space="preserve">y, además, considerando </w:t>
      </w:r>
      <w:r w:rsidR="00C15303" w:rsidRPr="005B65C3">
        <w:rPr>
          <w:rFonts w:ascii="Garamond" w:hAnsi="Garamond"/>
          <w:lang w:val="es-CL"/>
        </w:rPr>
        <w:t xml:space="preserve">la </w:t>
      </w:r>
      <w:r w:rsidR="003A6BA5" w:rsidRPr="005B65C3">
        <w:rPr>
          <w:rFonts w:ascii="Garamond" w:hAnsi="Garamond"/>
          <w:lang w:val="es-CL"/>
        </w:rPr>
        <w:t xml:space="preserve">necesidad de realizar otras adecuaciones a las Condiciones Generales, las Partes </w:t>
      </w:r>
      <w:r w:rsidR="00591ED6" w:rsidRPr="005B65C3">
        <w:rPr>
          <w:rFonts w:ascii="Garamond" w:hAnsi="Garamond"/>
          <w:lang w:val="es-CL"/>
        </w:rPr>
        <w:t xml:space="preserve">acuerdan modificar </w:t>
      </w:r>
      <w:r w:rsidRPr="005B65C3">
        <w:rPr>
          <w:rFonts w:ascii="Garamond" w:hAnsi="Garamond"/>
          <w:lang w:val="es-CL"/>
        </w:rPr>
        <w:t>estas últimas</w:t>
      </w:r>
      <w:r w:rsidR="00591ED6" w:rsidRPr="005B65C3">
        <w:rPr>
          <w:rFonts w:ascii="Garamond" w:hAnsi="Garamond"/>
          <w:lang w:val="es-CL"/>
        </w:rPr>
        <w:t xml:space="preserve"> </w:t>
      </w:r>
      <w:r w:rsidR="00922D80" w:rsidRPr="005B65C3">
        <w:rPr>
          <w:rFonts w:ascii="Garamond" w:hAnsi="Garamond"/>
          <w:lang w:val="es-CL"/>
        </w:rPr>
        <w:t xml:space="preserve">y sus Anexos, </w:t>
      </w:r>
      <w:r w:rsidR="00591ED6" w:rsidRPr="005B65C3">
        <w:rPr>
          <w:rFonts w:ascii="Garamond" w:hAnsi="Garamond"/>
          <w:lang w:val="es-CL"/>
        </w:rPr>
        <w:t>en los términos</w:t>
      </w:r>
      <w:r w:rsidR="005014B4">
        <w:rPr>
          <w:rFonts w:ascii="Garamond" w:hAnsi="Garamond"/>
          <w:lang w:val="es-CL"/>
        </w:rPr>
        <w:t xml:space="preserve"> que continuación se contienen. Adicionalmente, convienen las Partes que toda</w:t>
      </w:r>
      <w:r w:rsidR="008E1C6A">
        <w:rPr>
          <w:rFonts w:ascii="Garamond" w:hAnsi="Garamond"/>
          <w:lang w:val="es-CL"/>
        </w:rPr>
        <w:t xml:space="preserve"> referencia que en ellas se </w:t>
      </w:r>
      <w:r w:rsidR="005014B4">
        <w:rPr>
          <w:rFonts w:ascii="Garamond" w:hAnsi="Garamond"/>
          <w:lang w:val="es-CL"/>
        </w:rPr>
        <w:t xml:space="preserve">realice a la Superintendencia de Bancos e </w:t>
      </w:r>
      <w:r w:rsidR="008E1C6A">
        <w:rPr>
          <w:rFonts w:ascii="Garamond" w:hAnsi="Garamond"/>
          <w:lang w:val="es-CL"/>
        </w:rPr>
        <w:t>Instituciones</w:t>
      </w:r>
      <w:r w:rsidR="005014B4">
        <w:rPr>
          <w:rFonts w:ascii="Garamond" w:hAnsi="Garamond"/>
          <w:lang w:val="es-CL"/>
        </w:rPr>
        <w:t xml:space="preserve"> Financieras </w:t>
      </w:r>
      <w:r w:rsidR="008E1C6A">
        <w:rPr>
          <w:rFonts w:ascii="Garamond" w:hAnsi="Garamond"/>
          <w:lang w:val="es-CL"/>
        </w:rPr>
        <w:t>o</w:t>
      </w:r>
      <w:r w:rsidR="005014B4">
        <w:rPr>
          <w:rFonts w:ascii="Garamond" w:hAnsi="Garamond"/>
          <w:lang w:val="es-CL"/>
        </w:rPr>
        <w:t xml:space="preserve"> a la </w:t>
      </w:r>
      <w:r w:rsidR="008E1C6A">
        <w:rPr>
          <w:rFonts w:ascii="Garamond" w:hAnsi="Garamond"/>
          <w:lang w:val="es-CL"/>
        </w:rPr>
        <w:t>Superentendía</w:t>
      </w:r>
      <w:r w:rsidR="005014B4">
        <w:rPr>
          <w:rFonts w:ascii="Garamond" w:hAnsi="Garamond"/>
          <w:lang w:val="es-CL"/>
        </w:rPr>
        <w:t xml:space="preserve"> de Valores y Seguros, se entenderá hecha a la Comisión para el Mercado Financiero</w:t>
      </w:r>
      <w:r w:rsidR="008E1C6A">
        <w:rPr>
          <w:rFonts w:ascii="Garamond" w:hAnsi="Garamond"/>
          <w:lang w:val="es-CL"/>
        </w:rPr>
        <w:t>. A</w:t>
      </w:r>
      <w:r w:rsidR="005014B4">
        <w:rPr>
          <w:rFonts w:ascii="Garamond" w:hAnsi="Garamond"/>
          <w:lang w:val="es-CL"/>
        </w:rPr>
        <w:t xml:space="preserve">simismo, </w:t>
      </w:r>
      <w:r w:rsidR="005014B4" w:rsidRPr="005014B4">
        <w:rPr>
          <w:rFonts w:ascii="Garamond" w:hAnsi="Garamond"/>
          <w:lang w:val="es-CL"/>
        </w:rPr>
        <w:t xml:space="preserve">las </w:t>
      </w:r>
      <w:r w:rsidR="008E1C6A">
        <w:rPr>
          <w:rFonts w:ascii="Garamond" w:hAnsi="Garamond"/>
          <w:lang w:val="es-CL"/>
        </w:rPr>
        <w:t xml:space="preserve">menciones relativas a la </w:t>
      </w:r>
      <w:r w:rsidR="0065763F">
        <w:rPr>
          <w:rFonts w:ascii="Garamond" w:hAnsi="Garamond"/>
          <w:lang w:val="es-CL"/>
        </w:rPr>
        <w:t xml:space="preserve">ley de </w:t>
      </w:r>
      <w:r w:rsidR="008E1C6A">
        <w:rPr>
          <w:rFonts w:ascii="Garamond" w:hAnsi="Garamond"/>
          <w:lang w:val="es-CL"/>
        </w:rPr>
        <w:t>quiebra</w:t>
      </w:r>
      <w:r w:rsidR="0065763F">
        <w:rPr>
          <w:rFonts w:ascii="Garamond" w:hAnsi="Garamond"/>
          <w:lang w:val="es-CL"/>
        </w:rPr>
        <w:t>s se entenderá</w:t>
      </w:r>
      <w:r w:rsidR="00C845C8">
        <w:rPr>
          <w:rFonts w:ascii="Garamond" w:hAnsi="Garamond"/>
          <w:lang w:val="es-CL"/>
        </w:rPr>
        <w:t>n</w:t>
      </w:r>
      <w:r w:rsidR="0065763F">
        <w:rPr>
          <w:rFonts w:ascii="Garamond" w:hAnsi="Garamond"/>
          <w:lang w:val="es-CL"/>
        </w:rPr>
        <w:t xml:space="preserve"> hechas a </w:t>
      </w:r>
      <w:r w:rsidR="00B74382">
        <w:rPr>
          <w:rFonts w:ascii="Garamond" w:hAnsi="Garamond"/>
          <w:lang w:val="es-CL"/>
        </w:rPr>
        <w:t xml:space="preserve">la </w:t>
      </w:r>
      <w:r w:rsidR="00B74382" w:rsidRPr="005014B4">
        <w:rPr>
          <w:rFonts w:ascii="Garamond" w:hAnsi="Garamond"/>
          <w:lang w:val="es-CL"/>
        </w:rPr>
        <w:t>Ley</w:t>
      </w:r>
      <w:r w:rsidR="0065763F" w:rsidRPr="0065763F">
        <w:rPr>
          <w:rFonts w:ascii="Garamond" w:hAnsi="Garamond"/>
          <w:lang w:val="es-CL"/>
        </w:rPr>
        <w:t xml:space="preserve"> N° 20.720 que sustituye el régimen concursal vigente por una ley de reorganización y liquidación de empresas y personas, y perfecciona el rol de la Superintendencia del ramo</w:t>
      </w:r>
      <w:r w:rsidR="0065763F">
        <w:rPr>
          <w:rFonts w:ascii="Garamond" w:hAnsi="Garamond"/>
          <w:lang w:val="es-CL"/>
        </w:rPr>
        <w:t>.</w:t>
      </w:r>
    </w:p>
    <w:p w14:paraId="36E82C49" w14:textId="77777777" w:rsidR="005014B4" w:rsidRDefault="005014B4"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rPr>
      </w:pPr>
    </w:p>
    <w:p w14:paraId="239372D1" w14:textId="23C5FC60" w:rsidR="000E29B4" w:rsidRPr="004B3997" w:rsidRDefault="000E29B4"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lang w:val="es-CL"/>
        </w:rPr>
      </w:pPr>
      <w:r w:rsidRPr="005B65C3">
        <w:rPr>
          <w:rFonts w:ascii="Garamond" w:hAnsi="Garamond"/>
          <w:b/>
          <w:lang w:val="es-CL"/>
        </w:rPr>
        <w:t>P</w:t>
      </w:r>
      <w:r w:rsidR="00922D80" w:rsidRPr="005B65C3">
        <w:rPr>
          <w:rFonts w:ascii="Garamond" w:hAnsi="Garamond"/>
          <w:b/>
          <w:lang w:val="es-CL"/>
        </w:rPr>
        <w:t>RIMERO</w:t>
      </w:r>
      <w:r w:rsidRPr="005B65C3">
        <w:rPr>
          <w:rFonts w:ascii="Garamond" w:hAnsi="Garamond"/>
          <w:b/>
          <w:lang w:val="es-CL"/>
        </w:rPr>
        <w:t>:</w:t>
      </w:r>
      <w:r w:rsidR="00591ED6" w:rsidRPr="005B65C3">
        <w:rPr>
          <w:rFonts w:ascii="Garamond" w:hAnsi="Garamond"/>
          <w:b/>
          <w:lang w:val="es-CL"/>
        </w:rPr>
        <w:t xml:space="preserve"> </w:t>
      </w:r>
      <w:r w:rsidRPr="005B65C3">
        <w:rPr>
          <w:rFonts w:ascii="Garamond" w:hAnsi="Garamond"/>
          <w:b/>
          <w:lang w:val="es-CL"/>
        </w:rPr>
        <w:t xml:space="preserve">Se </w:t>
      </w:r>
      <w:r w:rsidR="00650148" w:rsidRPr="005B65C3">
        <w:rPr>
          <w:rFonts w:ascii="Garamond" w:hAnsi="Garamond"/>
          <w:b/>
          <w:lang w:val="es-CL"/>
        </w:rPr>
        <w:t>reemplaza</w:t>
      </w:r>
      <w:r w:rsidRPr="005B65C3">
        <w:rPr>
          <w:rFonts w:ascii="Garamond" w:hAnsi="Garamond"/>
          <w:b/>
          <w:lang w:val="es-CL"/>
        </w:rPr>
        <w:t xml:space="preserve"> el 4.4. Causales de Liquidación Anticipada, de la cláusula 4</w:t>
      </w:r>
      <w:r w:rsidR="00922D80" w:rsidRPr="005B65C3">
        <w:rPr>
          <w:rFonts w:ascii="Garamond" w:hAnsi="Garamond"/>
          <w:b/>
          <w:lang w:val="es-CL"/>
        </w:rPr>
        <w:t>.</w:t>
      </w:r>
      <w:r w:rsidRPr="005B65C3">
        <w:rPr>
          <w:rFonts w:ascii="Garamond" w:hAnsi="Garamond"/>
          <w:b/>
          <w:lang w:val="es-CL"/>
        </w:rPr>
        <w:t xml:space="preserve"> de las Condiciones Generales, quedando como sigue:</w:t>
      </w:r>
    </w:p>
    <w:p w14:paraId="6AA88787" w14:textId="77777777" w:rsidR="000E29B4" w:rsidRPr="005B65C3" w:rsidRDefault="000E29B4" w:rsidP="000E29B4">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lang w:val="es-CL"/>
        </w:rPr>
      </w:pPr>
    </w:p>
    <w:p w14:paraId="0A530C31" w14:textId="77777777" w:rsidR="003571A8" w:rsidRPr="003571A8" w:rsidRDefault="003571A8" w:rsidP="003571A8">
      <w:pPr>
        <w:jc w:val="both"/>
        <w:rPr>
          <w:rFonts w:ascii="Garamond" w:hAnsi="Garamond"/>
          <w:i/>
          <w:iCs/>
          <w:lang w:val="es-CL"/>
        </w:rPr>
      </w:pPr>
      <w:r w:rsidRPr="003571A8">
        <w:rPr>
          <w:rFonts w:ascii="Garamond" w:hAnsi="Garamond"/>
          <w:i/>
          <w:iCs/>
          <w:lang w:val="es-CL"/>
        </w:rPr>
        <w:t xml:space="preserve">4.4. </w:t>
      </w:r>
      <w:r w:rsidRPr="003571A8">
        <w:rPr>
          <w:rFonts w:ascii="Garamond" w:hAnsi="Garamond"/>
          <w:i/>
          <w:iCs/>
          <w:u w:val="single"/>
          <w:lang w:val="es-CL"/>
        </w:rPr>
        <w:t>Causales de Liquidación Anticipada</w:t>
      </w:r>
    </w:p>
    <w:p w14:paraId="2F07622F" w14:textId="77777777" w:rsidR="003571A8" w:rsidRPr="003571A8" w:rsidRDefault="003571A8" w:rsidP="003571A8">
      <w:pPr>
        <w:jc w:val="both"/>
        <w:rPr>
          <w:rFonts w:ascii="Garamond" w:hAnsi="Garamond"/>
          <w:i/>
          <w:iCs/>
          <w:lang w:val="es-CL"/>
        </w:rPr>
      </w:pPr>
    </w:p>
    <w:p w14:paraId="494E6942" w14:textId="77777777" w:rsidR="003571A8" w:rsidRPr="003571A8" w:rsidRDefault="003571A8" w:rsidP="003571A8">
      <w:pPr>
        <w:jc w:val="both"/>
        <w:rPr>
          <w:rFonts w:ascii="Garamond" w:hAnsi="Garamond"/>
          <w:i/>
          <w:iCs/>
          <w:lang w:val="es-CL"/>
        </w:rPr>
      </w:pPr>
      <w:r w:rsidRPr="003571A8">
        <w:rPr>
          <w:rFonts w:ascii="Garamond" w:hAnsi="Garamond"/>
          <w:i/>
          <w:iCs/>
          <w:lang w:val="es-CL"/>
        </w:rPr>
        <w:t xml:space="preserve">(i) En caso de que se verifique alguno de los hechos descritos en el Anexo A de estas Condiciones Generales y la Parte Afectada opte por anticipar la o las Fechas de Pago estipuladas en un Contrato, su cumplimiento se efectuará siempre por compensación en la forma y por los montos que precisa la misma cláusula 8. Asimismo, no </w:t>
      </w:r>
      <w:proofErr w:type="gramStart"/>
      <w:r w:rsidRPr="003571A8">
        <w:rPr>
          <w:rFonts w:ascii="Garamond" w:hAnsi="Garamond"/>
          <w:i/>
          <w:iCs/>
          <w:lang w:val="es-CL"/>
        </w:rPr>
        <w:t>obstante</w:t>
      </w:r>
      <w:proofErr w:type="gramEnd"/>
      <w:r w:rsidRPr="003571A8">
        <w:rPr>
          <w:rFonts w:ascii="Garamond" w:hAnsi="Garamond"/>
          <w:i/>
          <w:iCs/>
          <w:lang w:val="es-CL"/>
        </w:rPr>
        <w:t xml:space="preserve"> las partes hayan acordado cumplir el Contrato correspondiente bajo la modalidad de entrega física, si una cualquiera de las partes no da cumplimiento a su obligación en la respectiva Fecha de Pago, el Contrato se cumplirá, siempre y en todo caso, bajo la modalidad de compensación.</w:t>
      </w:r>
    </w:p>
    <w:p w14:paraId="6028EE0E" w14:textId="77777777" w:rsidR="003571A8" w:rsidRPr="003571A8" w:rsidRDefault="003571A8" w:rsidP="003571A8">
      <w:pPr>
        <w:jc w:val="both"/>
        <w:rPr>
          <w:rFonts w:ascii="Garamond" w:hAnsi="Garamond"/>
          <w:i/>
          <w:iCs/>
          <w:lang w:val="es-CL"/>
        </w:rPr>
      </w:pPr>
      <w:r w:rsidRPr="003571A8">
        <w:rPr>
          <w:rFonts w:ascii="Garamond" w:hAnsi="Garamond"/>
          <w:i/>
          <w:iCs/>
          <w:lang w:val="es-CL"/>
        </w:rPr>
        <w:lastRenderedPageBreak/>
        <w:t xml:space="preserve"> </w:t>
      </w:r>
    </w:p>
    <w:p w14:paraId="1D416A34" w14:textId="77777777" w:rsidR="003571A8" w:rsidRPr="003571A8" w:rsidRDefault="003571A8" w:rsidP="003571A8">
      <w:pPr>
        <w:jc w:val="both"/>
        <w:rPr>
          <w:rFonts w:ascii="Garamond" w:hAnsi="Garamond"/>
          <w:i/>
          <w:iCs/>
          <w:lang w:val="es-CL"/>
        </w:rPr>
      </w:pPr>
      <w:r w:rsidRPr="003571A8">
        <w:rPr>
          <w:rFonts w:ascii="Garamond" w:hAnsi="Garamond"/>
          <w:i/>
          <w:iCs/>
          <w:lang w:val="es-CL"/>
        </w:rPr>
        <w:t>(ii) En caso que ocurra un Evento de Riesgo Político se producirá la liquidación anticipada de el o los Contratos afectados por dicho evento, caso en el cual las obligaciones de las partes conforme el o los Contratos correspondientes deberán cumplirse bajo la modalidad de compensación y por los montos que se determinen con arreglo a lo dispuesto en la cláusula 8 de estas Condiciones Generales, a pesar de que la modalidad de cumplimiento estipulada por las partes para ese o esos Contratos fuere la de entrega física, y los pagos respectivos deberán efectuarse en Moneda Nacional.</w:t>
      </w:r>
    </w:p>
    <w:p w14:paraId="35664B0A" w14:textId="77777777" w:rsidR="004B3997" w:rsidRPr="005B65C3" w:rsidRDefault="004B3997" w:rsidP="004B3997">
      <w:pPr>
        <w:tabs>
          <w:tab w:val="left" w:pos="288"/>
          <w:tab w:val="left" w:pos="1008"/>
          <w:tab w:val="left" w:pos="1728"/>
          <w:tab w:val="left" w:pos="2448"/>
          <w:tab w:val="left" w:pos="3168"/>
          <w:tab w:val="left" w:pos="3888"/>
          <w:tab w:val="left" w:pos="4608"/>
          <w:tab w:val="left" w:pos="5328"/>
          <w:tab w:val="left" w:pos="6048"/>
          <w:tab w:val="left" w:pos="6768"/>
        </w:tabs>
        <w:ind w:left="720"/>
        <w:jc w:val="both"/>
        <w:rPr>
          <w:rFonts w:ascii="Garamond" w:hAnsi="Garamond"/>
          <w:b/>
          <w:lang w:val="es-CL"/>
        </w:rPr>
      </w:pPr>
    </w:p>
    <w:p w14:paraId="30599B18" w14:textId="77777777" w:rsidR="00591ED6" w:rsidRPr="005B65C3" w:rsidRDefault="000E29B4"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b/>
          <w:lang w:val="es-CL"/>
        </w:rPr>
      </w:pPr>
      <w:r w:rsidRPr="005B65C3">
        <w:rPr>
          <w:rFonts w:ascii="Garamond" w:hAnsi="Garamond"/>
          <w:b/>
          <w:lang w:val="es-CL"/>
        </w:rPr>
        <w:t xml:space="preserve">SEGUNDO: </w:t>
      </w:r>
      <w:r w:rsidR="00591ED6" w:rsidRPr="005B65C3">
        <w:rPr>
          <w:rFonts w:ascii="Garamond" w:hAnsi="Garamond"/>
          <w:b/>
          <w:lang w:val="es-CL"/>
        </w:rPr>
        <w:t xml:space="preserve">Se </w:t>
      </w:r>
      <w:r w:rsidR="00650148" w:rsidRPr="005B65C3">
        <w:rPr>
          <w:rFonts w:ascii="Garamond" w:hAnsi="Garamond"/>
          <w:b/>
          <w:lang w:val="es-CL"/>
        </w:rPr>
        <w:t>reemplaza</w:t>
      </w:r>
      <w:r w:rsidR="00591ED6" w:rsidRPr="005B65C3">
        <w:rPr>
          <w:rFonts w:ascii="Garamond" w:hAnsi="Garamond"/>
          <w:b/>
          <w:lang w:val="es-CL"/>
        </w:rPr>
        <w:t xml:space="preserve"> la cláusula 8. Liquidación Anticipada</w:t>
      </w:r>
      <w:r w:rsidRPr="005B65C3">
        <w:rPr>
          <w:rFonts w:ascii="Garamond" w:hAnsi="Garamond"/>
          <w:b/>
          <w:lang w:val="es-CL"/>
        </w:rPr>
        <w:t>, de las Condiciones Generales</w:t>
      </w:r>
      <w:r w:rsidR="00591ED6" w:rsidRPr="005B65C3">
        <w:rPr>
          <w:rFonts w:ascii="Garamond" w:hAnsi="Garamond"/>
          <w:b/>
          <w:lang w:val="es-CL"/>
        </w:rPr>
        <w:t>, quedando como sigue:</w:t>
      </w:r>
    </w:p>
    <w:p w14:paraId="789FC719" w14:textId="77777777" w:rsidR="00591ED6" w:rsidRPr="005B65C3" w:rsidRDefault="00591ED6" w:rsidP="004B3997">
      <w:pPr>
        <w:tabs>
          <w:tab w:val="left" w:pos="288"/>
          <w:tab w:val="left" w:pos="1008"/>
          <w:tab w:val="left" w:pos="1728"/>
          <w:tab w:val="left" w:pos="2448"/>
          <w:tab w:val="left" w:pos="3168"/>
          <w:tab w:val="left" w:pos="3888"/>
          <w:tab w:val="left" w:pos="4608"/>
          <w:tab w:val="left" w:pos="5328"/>
          <w:tab w:val="left" w:pos="6048"/>
          <w:tab w:val="left" w:pos="6768"/>
        </w:tabs>
        <w:ind w:left="132"/>
        <w:jc w:val="both"/>
        <w:rPr>
          <w:rFonts w:ascii="Garamond" w:hAnsi="Garamond"/>
          <w:lang w:val="es-CL"/>
        </w:rPr>
      </w:pPr>
    </w:p>
    <w:p w14:paraId="3147ED24" w14:textId="77777777" w:rsidR="003571A8" w:rsidRPr="003571A8" w:rsidRDefault="003571A8" w:rsidP="003571A8">
      <w:pPr>
        <w:jc w:val="both"/>
        <w:rPr>
          <w:rFonts w:ascii="Garamond" w:hAnsi="Garamond"/>
          <w:b/>
          <w:bCs/>
          <w:i/>
          <w:iCs/>
          <w:lang w:val="es-CL"/>
        </w:rPr>
      </w:pPr>
      <w:r w:rsidRPr="003571A8">
        <w:rPr>
          <w:rFonts w:ascii="Garamond" w:hAnsi="Garamond"/>
          <w:b/>
          <w:bCs/>
          <w:i/>
          <w:iCs/>
          <w:lang w:val="es-CL"/>
        </w:rPr>
        <w:t>8.</w:t>
      </w:r>
      <w:r w:rsidRPr="003571A8">
        <w:rPr>
          <w:rFonts w:ascii="Garamond" w:hAnsi="Garamond"/>
          <w:b/>
          <w:bCs/>
          <w:i/>
          <w:iCs/>
          <w:lang w:val="es-CL"/>
        </w:rPr>
        <w:tab/>
        <w:t>Liquidación Anticipada.</w:t>
      </w:r>
    </w:p>
    <w:p w14:paraId="2F615226" w14:textId="77777777" w:rsidR="003571A8" w:rsidRPr="003571A8" w:rsidRDefault="003571A8" w:rsidP="003571A8">
      <w:pPr>
        <w:jc w:val="both"/>
        <w:rPr>
          <w:rFonts w:ascii="Garamond" w:hAnsi="Garamond"/>
          <w:i/>
          <w:iCs/>
          <w:lang w:val="es-CL"/>
        </w:rPr>
      </w:pPr>
    </w:p>
    <w:p w14:paraId="43994E00" w14:textId="77777777" w:rsidR="003571A8" w:rsidRPr="003571A8" w:rsidRDefault="003571A8" w:rsidP="003571A8">
      <w:pPr>
        <w:pStyle w:val="Textoindependiente"/>
        <w:rPr>
          <w:rFonts w:ascii="Garamond" w:hAnsi="Garamond"/>
          <w:i/>
          <w:iCs/>
          <w:lang w:val="es-CL"/>
        </w:rPr>
      </w:pPr>
      <w:r w:rsidRPr="003571A8">
        <w:rPr>
          <w:rFonts w:ascii="Garamond" w:hAnsi="Garamond"/>
          <w:i/>
          <w:iCs/>
          <w:lang w:val="es-CL"/>
        </w:rPr>
        <w:t xml:space="preserve">8.1 Si durante la vigencia de un Contrato ocurre uno o más de los hechos que se señalan en el Anexo A de estas Condiciones Generales, la Parte Afectada podrá exigir la anticipación de la o las Fechas de Pago, según corresponda, del o los Contratos que se encontraren pendientes de vencimiento. </w:t>
      </w:r>
    </w:p>
    <w:p w14:paraId="6B5239CD" w14:textId="77777777" w:rsidR="003571A8" w:rsidRPr="003571A8" w:rsidRDefault="003571A8" w:rsidP="003571A8">
      <w:pPr>
        <w:pStyle w:val="Textoindependiente"/>
        <w:rPr>
          <w:rFonts w:ascii="Garamond" w:hAnsi="Garamond"/>
          <w:i/>
          <w:iCs/>
          <w:lang w:val="es-CL"/>
        </w:rPr>
      </w:pPr>
    </w:p>
    <w:p w14:paraId="4C806B94" w14:textId="77777777" w:rsidR="003571A8" w:rsidRPr="003571A8" w:rsidRDefault="003571A8" w:rsidP="003571A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i/>
          <w:iCs/>
          <w:lang w:val="es-CL"/>
        </w:rPr>
      </w:pPr>
      <w:r w:rsidRPr="003571A8">
        <w:rPr>
          <w:rFonts w:ascii="Garamond" w:hAnsi="Garamond"/>
          <w:i/>
          <w:iCs/>
          <w:lang w:val="es-CL"/>
        </w:rPr>
        <w:t>8.2.</w:t>
      </w:r>
      <w:r w:rsidRPr="003571A8">
        <w:rPr>
          <w:rFonts w:ascii="Garamond" w:hAnsi="Garamond"/>
          <w:b/>
          <w:i/>
          <w:iCs/>
          <w:lang w:val="es-CL"/>
        </w:rPr>
        <w:t xml:space="preserve"> </w:t>
      </w:r>
      <w:r w:rsidRPr="003571A8">
        <w:rPr>
          <w:rFonts w:ascii="Garamond" w:hAnsi="Garamond"/>
          <w:i/>
          <w:iCs/>
          <w:lang w:val="es-CL"/>
        </w:rPr>
        <w:t>Para los efectos de producir la Liquidación Anticipada a que se refiere la cláusula 8.1, la Parte Afectada deberá comunicar por carta a aquella que se encuentre en una o más de las situaciones descritas precedentemente, enviada por intermedio de Notario Público, la anticipación de la o las Fechas de Pago, según fuere el caso, indicando en ésta la fecha de cumplimiento o de liquidación anticipada de el o los Contratos de que se trate, la que podrá ser fijada por la parte afectada incluso el Día Hábil inmediatamente siguiente al del envío de la carta (</w:t>
      </w:r>
      <w:r w:rsidRPr="003571A8">
        <w:rPr>
          <w:rFonts w:ascii="Garamond" w:hAnsi="Garamond"/>
          <w:b/>
          <w:i/>
          <w:iCs/>
          <w:lang w:val="es-CL"/>
        </w:rPr>
        <w:t>“Fecha de Liquidación Anticipada”</w:t>
      </w:r>
      <w:r w:rsidRPr="003571A8">
        <w:rPr>
          <w:rFonts w:ascii="Garamond" w:hAnsi="Garamond"/>
          <w:i/>
          <w:iCs/>
          <w:lang w:val="es-CL"/>
        </w:rPr>
        <w:t xml:space="preserve">). La fecha señalada en esta comunicación será, para todos los efectos, la Fecha de Pago del Contrato de que se trate. Se deja constancia que la facultad de producir la Liquidación Anticipada se ha establecido en beneficio exclusivo de la Parte Afectada, de manera que la falta de ejercicio de </w:t>
      </w:r>
      <w:proofErr w:type="gramStart"/>
      <w:r w:rsidRPr="003571A8">
        <w:rPr>
          <w:rFonts w:ascii="Garamond" w:hAnsi="Garamond"/>
          <w:i/>
          <w:iCs/>
          <w:lang w:val="es-CL"/>
        </w:rPr>
        <w:t>la misma</w:t>
      </w:r>
      <w:proofErr w:type="gramEnd"/>
      <w:r w:rsidRPr="003571A8">
        <w:rPr>
          <w:rFonts w:ascii="Garamond" w:hAnsi="Garamond"/>
          <w:i/>
          <w:iCs/>
          <w:lang w:val="es-CL"/>
        </w:rPr>
        <w:t xml:space="preserve"> en ningún caso podrá entenderse como una renuncia o menoscabo a los derechos que estas Condiciones Generales, los Contratos o la ley establece en favor de dicha parte afectada.</w:t>
      </w:r>
    </w:p>
    <w:p w14:paraId="75ABDB36" w14:textId="77777777" w:rsidR="003571A8" w:rsidRPr="003571A8" w:rsidRDefault="003571A8" w:rsidP="003571A8">
      <w:pPr>
        <w:pStyle w:val="Textoindependiente"/>
        <w:rPr>
          <w:rFonts w:ascii="Garamond" w:hAnsi="Garamond"/>
          <w:i/>
          <w:iCs/>
          <w:lang w:val="es-CL"/>
        </w:rPr>
      </w:pPr>
    </w:p>
    <w:p w14:paraId="5D05ADA3" w14:textId="77777777" w:rsidR="003571A8" w:rsidRPr="003571A8" w:rsidRDefault="003571A8" w:rsidP="003571A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i/>
          <w:iCs/>
          <w:lang w:val="es-CL"/>
        </w:rPr>
      </w:pPr>
      <w:r w:rsidRPr="003571A8">
        <w:rPr>
          <w:rFonts w:ascii="Garamond" w:hAnsi="Garamond"/>
          <w:i/>
          <w:iCs/>
          <w:lang w:val="es-CL"/>
        </w:rPr>
        <w:t xml:space="preserve">8.3. No obstante lo anterior, y conforme a lo dispuesto en la Sección II del Capítulo III.D.2 del CNF del BCCh, si durante la vigencia de un Contrato ocurre uno o más de los hechos que se señalan en las letras 2. A.2. y 2. B.2. del Anexo A de estas Condiciones Generales, respecto de un banco establecido en Chile u otro Inversionista Institucional (en adelante cada uno, la </w:t>
      </w:r>
      <w:r w:rsidRPr="003571A8">
        <w:rPr>
          <w:rFonts w:ascii="Garamond" w:hAnsi="Garamond"/>
          <w:b/>
          <w:i/>
          <w:iCs/>
          <w:lang w:val="es-CL"/>
        </w:rPr>
        <w:t>“Causal Especial”</w:t>
      </w:r>
      <w:r w:rsidRPr="003571A8">
        <w:rPr>
          <w:rFonts w:ascii="Garamond" w:hAnsi="Garamond"/>
          <w:i/>
          <w:iCs/>
          <w:lang w:val="es-CL"/>
        </w:rPr>
        <w:t xml:space="preserve"> y, en conjunto, las “</w:t>
      </w:r>
      <w:r w:rsidRPr="003571A8">
        <w:rPr>
          <w:rFonts w:ascii="Garamond" w:hAnsi="Garamond"/>
          <w:b/>
          <w:i/>
          <w:iCs/>
          <w:lang w:val="es-CL"/>
        </w:rPr>
        <w:t>Causales Especiales</w:t>
      </w:r>
      <w:r w:rsidRPr="003571A8">
        <w:rPr>
          <w:rFonts w:ascii="Garamond" w:hAnsi="Garamond"/>
          <w:i/>
          <w:iCs/>
          <w:lang w:val="es-CL"/>
        </w:rPr>
        <w:t>”), la Parte Afectada tendrá la facultad de requerir la anticipación de la o las Fechas de Pago, según corresponda, de el o los Contratos que se encontraren pendientes de vencimiento, siguiendo el procedimiento señalado en la cláusula 8.2 anterior, una vez transcurrido un plazo de, al menos, 2 Días Hábiles a contar de la fecha de ocurrencia del hecho que constituye la Causal Especial respectiva, considerándose en este caso la fecha del ejercicio del requerimiento como Fecha de Liquidación Anticipada.</w:t>
      </w:r>
    </w:p>
    <w:p w14:paraId="3DE32C58" w14:textId="77777777" w:rsidR="003571A8" w:rsidRPr="003571A8" w:rsidRDefault="003571A8" w:rsidP="003571A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i/>
          <w:iCs/>
          <w:lang w:val="es-CL"/>
        </w:rPr>
      </w:pPr>
    </w:p>
    <w:p w14:paraId="4F28F58C" w14:textId="77777777" w:rsidR="003571A8" w:rsidRPr="003571A8" w:rsidRDefault="003571A8" w:rsidP="003571A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i/>
          <w:iCs/>
          <w:lang w:val="es-CL"/>
        </w:rPr>
      </w:pPr>
      <w:r w:rsidRPr="003571A8">
        <w:rPr>
          <w:rFonts w:ascii="Garamond" w:hAnsi="Garamond"/>
          <w:i/>
          <w:iCs/>
          <w:lang w:val="es-CL"/>
        </w:rPr>
        <w:t>El plazo de 2 Días Hábiles antes referido no regirá en caso de que habiendo ocurrido uno o más de los hechos que constituyen las Causales Especiales, la anticipación de la o las Fechas de Pago se solicite en base a la causal a que se refiere el número 3 de la Sección II del Capítulo III. D. 2 antes referido.</w:t>
      </w:r>
    </w:p>
    <w:p w14:paraId="7160E3EF" w14:textId="77777777" w:rsidR="003571A8" w:rsidRPr="003571A8" w:rsidRDefault="003571A8" w:rsidP="003571A8">
      <w:pPr>
        <w:pStyle w:val="Textoindependiente"/>
        <w:rPr>
          <w:rFonts w:ascii="Garamond" w:hAnsi="Garamond"/>
          <w:i/>
          <w:iCs/>
          <w:lang w:val="es-CL"/>
        </w:rPr>
      </w:pPr>
    </w:p>
    <w:p w14:paraId="2D152D21" w14:textId="77777777" w:rsidR="003571A8" w:rsidRPr="003571A8" w:rsidRDefault="003571A8" w:rsidP="003571A8">
      <w:pPr>
        <w:pStyle w:val="Textoindependiente"/>
        <w:rPr>
          <w:rFonts w:ascii="Garamond" w:hAnsi="Garamond"/>
          <w:i/>
          <w:iCs/>
          <w:lang w:val="es-CL"/>
        </w:rPr>
      </w:pPr>
      <w:r w:rsidRPr="003571A8">
        <w:rPr>
          <w:rFonts w:ascii="Garamond" w:hAnsi="Garamond"/>
          <w:i/>
          <w:iCs/>
          <w:lang w:val="es-CL"/>
        </w:rPr>
        <w:t>8.4 En todos los casos anteriores, el valor de liquidación del Contrato respectivo y los saldos acreedores o deudores, se determinarán de acuerdo con el siguiente procedimiento.</w:t>
      </w:r>
    </w:p>
    <w:p w14:paraId="207114A5" w14:textId="77777777" w:rsidR="003571A8" w:rsidRPr="003571A8" w:rsidRDefault="003571A8" w:rsidP="003571A8">
      <w:pPr>
        <w:pStyle w:val="Textoindependiente"/>
        <w:rPr>
          <w:rFonts w:ascii="Garamond" w:hAnsi="Garamond"/>
          <w:i/>
          <w:iCs/>
          <w:lang w:val="es-CL"/>
        </w:rPr>
      </w:pPr>
    </w:p>
    <w:p w14:paraId="2D31C6A0" w14:textId="77777777" w:rsidR="003571A8" w:rsidRPr="003571A8" w:rsidRDefault="003571A8" w:rsidP="003571A8">
      <w:pPr>
        <w:pStyle w:val="Textoindependiente"/>
        <w:numPr>
          <w:ilvl w:val="0"/>
          <w:numId w:val="17"/>
        </w:numPr>
        <w:autoSpaceDE w:val="0"/>
        <w:autoSpaceDN w:val="0"/>
        <w:spacing w:after="0"/>
        <w:ind w:left="360"/>
        <w:jc w:val="both"/>
        <w:rPr>
          <w:rFonts w:ascii="Garamond" w:hAnsi="Garamond"/>
          <w:i/>
          <w:iCs/>
          <w:lang w:val="es-CL"/>
        </w:rPr>
      </w:pPr>
      <w:r w:rsidRPr="003571A8">
        <w:rPr>
          <w:rFonts w:ascii="Garamond" w:hAnsi="Garamond"/>
          <w:i/>
          <w:iCs/>
          <w:lang w:val="es-CL"/>
        </w:rPr>
        <w:t xml:space="preserve">En la Fecha de Liquidación Anticipada las partes calcularán de común acuerdo el valor presente de las obligaciones de cada una de las partes por el plazo que medie entre dicha fecha y la o las Fechas de Pago originalmente pactadas, según fuere el caso. </w:t>
      </w:r>
    </w:p>
    <w:p w14:paraId="699DA2F1" w14:textId="77777777" w:rsidR="003571A8" w:rsidRPr="003571A8" w:rsidRDefault="003571A8" w:rsidP="003571A8">
      <w:pPr>
        <w:pStyle w:val="Textoindependiente"/>
        <w:ind w:left="360"/>
        <w:rPr>
          <w:rFonts w:ascii="Garamond" w:hAnsi="Garamond"/>
          <w:i/>
          <w:iCs/>
          <w:lang w:val="es-CL"/>
        </w:rPr>
      </w:pPr>
    </w:p>
    <w:p w14:paraId="5F80E7F1" w14:textId="77777777" w:rsidR="003571A8" w:rsidRPr="003571A8" w:rsidRDefault="003571A8" w:rsidP="003571A8">
      <w:pPr>
        <w:pStyle w:val="Textoindependiente"/>
        <w:numPr>
          <w:ilvl w:val="0"/>
          <w:numId w:val="17"/>
        </w:numPr>
        <w:autoSpaceDE w:val="0"/>
        <w:autoSpaceDN w:val="0"/>
        <w:spacing w:after="0"/>
        <w:ind w:left="360"/>
        <w:jc w:val="both"/>
        <w:rPr>
          <w:rFonts w:ascii="Garamond" w:hAnsi="Garamond"/>
          <w:i/>
          <w:iCs/>
          <w:lang w:val="es-CL"/>
        </w:rPr>
      </w:pPr>
      <w:r w:rsidRPr="003571A8">
        <w:rPr>
          <w:rFonts w:ascii="Garamond" w:hAnsi="Garamond"/>
          <w:i/>
          <w:iCs/>
          <w:lang w:val="es-CL"/>
        </w:rPr>
        <w:t xml:space="preserve">En caso de no haber acuerdo entre las partes, lo cual se presumirá en forma irrevocable si las partes no llegan a un acuerdo dentro del plazo de cinco (5) Días Hábiles contados desde la Fecha de Liquidación Anticipada, la Parte Afectada procederá a solicitar a los tres bancos indicados en el respectivo Contrato (los “Bancos de Referencia”) que valoricen, a valor presente, las obligaciones de las partes a los precios de mercado vigentes en la Fecha de Liquidación Anticipada y por el plazo residual del Contrato. Para estos efectos, los Bancos de Referencia deberán proporcionar su valorización al promedio de los “bid” y “offers” que ellas hubieren cotizado, esto es, cotizando las obligaciones de cada parte asumiendo la posición contraria. Los valores finales proporcionados por cada uno de los Bancos de Referencia serán a su vez promediados, y el resultado de ello será el monto que la parte deudora deberá pagar a la parte que resulte acreedora. La determinación que efectúen los Bancos de Referencia será definitiva para las partes, salvo error manifiesto. Los Bancos de Referencia deberán entregar por escrito sus cotizaciones expresadas en Moneda Nacional, bajo la firma del Tesorero o de quien haga sus veces, de cada Banco de Referencia, en la misma Fecha de Liquidación Anticipada, o tan pronto como sea posible después de esa fecha. </w:t>
      </w:r>
    </w:p>
    <w:p w14:paraId="6F4EF412" w14:textId="77777777" w:rsidR="003571A8" w:rsidRPr="003571A8" w:rsidRDefault="003571A8" w:rsidP="003571A8">
      <w:pPr>
        <w:pStyle w:val="Textoindependiente"/>
        <w:ind w:left="360"/>
        <w:rPr>
          <w:rFonts w:ascii="Garamond" w:hAnsi="Garamond"/>
          <w:i/>
          <w:iCs/>
          <w:lang w:val="es-CL"/>
        </w:rPr>
      </w:pPr>
    </w:p>
    <w:p w14:paraId="42F6497B" w14:textId="77777777" w:rsidR="003571A8" w:rsidRPr="003571A8" w:rsidRDefault="003571A8" w:rsidP="003571A8">
      <w:pPr>
        <w:pStyle w:val="Textoindependiente"/>
        <w:ind w:left="360"/>
        <w:rPr>
          <w:rFonts w:ascii="Garamond" w:hAnsi="Garamond"/>
          <w:i/>
          <w:iCs/>
          <w:lang w:val="es-CL"/>
        </w:rPr>
      </w:pPr>
      <w:r w:rsidRPr="003571A8">
        <w:rPr>
          <w:rFonts w:ascii="Garamond" w:hAnsi="Garamond"/>
          <w:i/>
          <w:iCs/>
          <w:lang w:val="es-CL"/>
        </w:rPr>
        <w:t xml:space="preserve">En el evento que las partes no hayan designado Bancos de Referencia en el Contrato respectivo, o hayan designado menos de tres Bancos de Referencia, o uno o más de los Bancos de Referencia no pudiera o se </w:t>
      </w:r>
      <w:proofErr w:type="gramStart"/>
      <w:r w:rsidRPr="003571A8">
        <w:rPr>
          <w:rFonts w:ascii="Garamond" w:hAnsi="Garamond"/>
          <w:i/>
          <w:iCs/>
          <w:lang w:val="es-CL"/>
        </w:rPr>
        <w:t>negara</w:t>
      </w:r>
      <w:proofErr w:type="gramEnd"/>
      <w:r w:rsidRPr="003571A8">
        <w:rPr>
          <w:rFonts w:ascii="Garamond" w:hAnsi="Garamond"/>
          <w:i/>
          <w:iCs/>
          <w:lang w:val="es-CL"/>
        </w:rPr>
        <w:t xml:space="preserve"> a proporcionar la valorización, la Parte Afectada designará a los </w:t>
      </w:r>
      <w:r w:rsidRPr="003571A8">
        <w:rPr>
          <w:rFonts w:ascii="Garamond" w:hAnsi="Garamond"/>
          <w:i/>
          <w:iCs/>
          <w:lang w:val="es-CL"/>
        </w:rPr>
        <w:lastRenderedPageBreak/>
        <w:t>Bancos de Referencia faltantes, los que no podrán ser parte relacionada de la misma ni entre ellos, en los términos establecidos en la Ley de Mercado de Valores Nº 18.045.</w:t>
      </w:r>
    </w:p>
    <w:p w14:paraId="76617725" w14:textId="77777777" w:rsidR="003571A8" w:rsidRPr="003571A8" w:rsidRDefault="003571A8" w:rsidP="003571A8">
      <w:pPr>
        <w:pStyle w:val="Textoindependiente"/>
        <w:ind w:left="360"/>
        <w:rPr>
          <w:rFonts w:ascii="Garamond" w:hAnsi="Garamond"/>
          <w:i/>
          <w:iCs/>
          <w:lang w:val="es-CL"/>
        </w:rPr>
      </w:pPr>
      <w:r w:rsidRPr="003571A8">
        <w:rPr>
          <w:rFonts w:ascii="Garamond" w:hAnsi="Garamond"/>
          <w:i/>
          <w:iCs/>
          <w:lang w:val="es-CL"/>
        </w:rPr>
        <w:t>Ninguna de las partes estará autorizada para proporcionar a los Bancos de Referencia la individualización de su contraparte. La Parte Afectada deberá informar por escrito a la otra parte la determinación efectuada por los Bancos de Referencia, indicando el valor de liquidación anticipada en Moneda Nacional de cada Contrato conforme el promedio de dichas valorizaciones.</w:t>
      </w:r>
    </w:p>
    <w:p w14:paraId="1424BD5B" w14:textId="77777777" w:rsidR="003571A8" w:rsidRPr="003571A8" w:rsidRDefault="003571A8" w:rsidP="003571A8">
      <w:pPr>
        <w:pStyle w:val="Textoindependiente"/>
        <w:ind w:left="360"/>
        <w:rPr>
          <w:rFonts w:ascii="Garamond" w:hAnsi="Garamond"/>
          <w:i/>
          <w:iCs/>
          <w:lang w:val="es-CL"/>
        </w:rPr>
      </w:pPr>
    </w:p>
    <w:p w14:paraId="608109B9" w14:textId="77777777" w:rsidR="003571A8" w:rsidRPr="003571A8" w:rsidRDefault="003571A8" w:rsidP="003571A8">
      <w:pPr>
        <w:pStyle w:val="Textoindependiente"/>
        <w:numPr>
          <w:ilvl w:val="0"/>
          <w:numId w:val="17"/>
        </w:numPr>
        <w:autoSpaceDE w:val="0"/>
        <w:autoSpaceDN w:val="0"/>
        <w:spacing w:after="0"/>
        <w:ind w:left="360"/>
        <w:jc w:val="both"/>
        <w:rPr>
          <w:rFonts w:ascii="Garamond" w:hAnsi="Garamond"/>
          <w:i/>
          <w:iCs/>
          <w:lang w:val="es-CL"/>
        </w:rPr>
      </w:pPr>
      <w:r w:rsidRPr="003571A8">
        <w:rPr>
          <w:rFonts w:ascii="Garamond" w:hAnsi="Garamond"/>
          <w:i/>
          <w:iCs/>
          <w:lang w:val="es-CL"/>
        </w:rPr>
        <w:t>El procedimiento señalado en las letras (a) y (b) precedentes se utilizará respecto de todos los Contratos que se encontraren pendientes de cumplimiento a la Fecha de Liquidación Anticipada.</w:t>
      </w:r>
    </w:p>
    <w:p w14:paraId="515EEADA" w14:textId="77777777" w:rsidR="003571A8" w:rsidRPr="003571A8" w:rsidRDefault="003571A8" w:rsidP="003571A8">
      <w:pPr>
        <w:pStyle w:val="Prrafodelista"/>
        <w:rPr>
          <w:rFonts w:ascii="Garamond" w:hAnsi="Garamond"/>
          <w:i/>
          <w:iCs/>
          <w:lang w:val="es-CL"/>
        </w:rPr>
      </w:pPr>
    </w:p>
    <w:p w14:paraId="41649592" w14:textId="77777777" w:rsidR="003571A8" w:rsidRPr="003571A8" w:rsidRDefault="003571A8" w:rsidP="003571A8">
      <w:pPr>
        <w:pStyle w:val="Textoindependiente"/>
        <w:numPr>
          <w:ilvl w:val="0"/>
          <w:numId w:val="17"/>
        </w:numPr>
        <w:autoSpaceDE w:val="0"/>
        <w:autoSpaceDN w:val="0"/>
        <w:spacing w:after="0"/>
        <w:ind w:left="360"/>
        <w:jc w:val="both"/>
        <w:rPr>
          <w:rFonts w:ascii="Garamond" w:hAnsi="Garamond"/>
          <w:i/>
          <w:iCs/>
          <w:lang w:val="es-CL"/>
        </w:rPr>
      </w:pPr>
      <w:r w:rsidRPr="003571A8">
        <w:rPr>
          <w:rFonts w:ascii="Garamond" w:hAnsi="Garamond"/>
          <w:i/>
          <w:iCs/>
          <w:lang w:val="es-CL"/>
        </w:rPr>
        <w:t>Las partes dejan constancia que en cada Contrato las partes podrán pactar reglas especiales para efectos de calcular el valor de liquidación anticipada del mismo. A falta de dicho acuerdo especial aplicarán las reglas previstas en esta cláusula 8.4.</w:t>
      </w:r>
    </w:p>
    <w:p w14:paraId="4ACADCDA" w14:textId="77777777" w:rsidR="003571A8" w:rsidRPr="003571A8" w:rsidRDefault="003571A8" w:rsidP="003571A8">
      <w:pPr>
        <w:pStyle w:val="Textoindependiente"/>
        <w:rPr>
          <w:rFonts w:ascii="Garamond" w:hAnsi="Garamond"/>
          <w:i/>
          <w:iCs/>
          <w:lang w:val="es-CL"/>
        </w:rPr>
      </w:pPr>
    </w:p>
    <w:p w14:paraId="638776BA" w14:textId="77777777" w:rsidR="003571A8" w:rsidRPr="003571A8" w:rsidRDefault="003571A8" w:rsidP="003571A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i/>
          <w:iCs/>
          <w:lang w:val="es-CL"/>
        </w:rPr>
      </w:pPr>
      <w:r w:rsidRPr="003571A8">
        <w:rPr>
          <w:rFonts w:ascii="Garamond" w:hAnsi="Garamond"/>
          <w:i/>
          <w:iCs/>
          <w:lang w:val="es-CL"/>
        </w:rPr>
        <w:t>8.5.</w:t>
      </w:r>
      <w:r w:rsidRPr="003571A8">
        <w:rPr>
          <w:rFonts w:ascii="Garamond" w:hAnsi="Garamond"/>
          <w:b/>
          <w:i/>
          <w:iCs/>
          <w:lang w:val="es-CL"/>
        </w:rPr>
        <w:t xml:space="preserve"> </w:t>
      </w:r>
      <w:r w:rsidRPr="003571A8">
        <w:rPr>
          <w:rFonts w:ascii="Garamond" w:hAnsi="Garamond"/>
          <w:i/>
          <w:iCs/>
          <w:lang w:val="es-CL"/>
        </w:rPr>
        <w:t xml:space="preserve">Sin perjuicio de lo anteriormente expuesto, en caso de declararse la liquidación forzosa, tratándose de la parte que sea una empresa bancaria establecida en Chile (la </w:t>
      </w:r>
      <w:r w:rsidRPr="003571A8">
        <w:rPr>
          <w:rFonts w:ascii="Garamond" w:hAnsi="Garamond"/>
          <w:b/>
          <w:i/>
          <w:iCs/>
          <w:lang w:val="es-CL"/>
        </w:rPr>
        <w:t>“Liquidación Forzosa Bancaria”</w:t>
      </w:r>
      <w:r w:rsidRPr="003571A8">
        <w:rPr>
          <w:rFonts w:ascii="Garamond" w:hAnsi="Garamond"/>
          <w:i/>
          <w:iCs/>
          <w:lang w:val="es-CL"/>
        </w:rPr>
        <w:t xml:space="preserve">), o bien, la liquidación, voluntaria o forzosa, de cualquiera de las partes de estas Condiciones Generales distinta de una empresa bancaria establecida en Chile ( la </w:t>
      </w:r>
      <w:r w:rsidRPr="003571A8">
        <w:rPr>
          <w:rFonts w:ascii="Garamond" w:hAnsi="Garamond"/>
          <w:b/>
          <w:i/>
          <w:iCs/>
          <w:lang w:val="es-CL"/>
        </w:rPr>
        <w:t>“Liquidación Concursal”</w:t>
      </w:r>
      <w:r w:rsidRPr="003571A8">
        <w:rPr>
          <w:rFonts w:ascii="Garamond" w:hAnsi="Garamond"/>
          <w:i/>
          <w:iCs/>
          <w:lang w:val="es-CL"/>
        </w:rPr>
        <w:t>) según corresponda; las obligaciones emanadas de cada uno de los Contratos se entenderán por el solo ministerio de la ley - con arreglo a lo previsto en la Ley General de Bancos y en la Ley N° 20.720 que sustituye el régimen concursal vigente por una ley de reorganización y liquidación de empresas y personas, y perfecciona el rol de la Superintendencia del ramo (Ley N° 20.720), - de plazo vencido, líquidas y actualmente exigibles, según corresponda: (i) a la fecha de declaración de Liquidación Forzosa Bancaria o (ii) a la fecha de la respectiva Resolución de Liquidación Concursal, según se define en la Ley 20.720, en caso de Liquidación Concursal. Para estos efectos, el valor de liquidación de cada una de dichas obligaciones se determinará y calculará a la fecha de la declaración de Liquidación Forzosa Bancaria o de la Resolución de Liquidación Concursal, según corresponda, conforme lo dispuesto enel párrafo 8.4., pero sin necesidad de comunicaciones o avisos entre las partes. Para los fines antes expuestos, la Fecha de Liquidación Anticipada será la fecha de declaración de Liquidación Forzosa Bancaria o de la Resolución de Liquidación Concursal, según corresponda, de cualquiera de las partes de estas Condiciones Generales.</w:t>
      </w:r>
    </w:p>
    <w:p w14:paraId="5EE2AE1C" w14:textId="77777777" w:rsidR="003571A8" w:rsidRPr="003571A8" w:rsidRDefault="003571A8" w:rsidP="003571A8">
      <w:pPr>
        <w:pStyle w:val="Textoindependiente"/>
        <w:rPr>
          <w:rFonts w:ascii="Garamond" w:hAnsi="Garamond"/>
          <w:i/>
          <w:iCs/>
          <w:lang w:val="es-CL"/>
        </w:rPr>
      </w:pPr>
    </w:p>
    <w:p w14:paraId="393E61A2" w14:textId="77777777" w:rsidR="003571A8" w:rsidRPr="003571A8" w:rsidRDefault="003571A8" w:rsidP="003571A8">
      <w:pPr>
        <w:pStyle w:val="Textoindependiente"/>
        <w:rPr>
          <w:rFonts w:ascii="Garamond" w:hAnsi="Garamond"/>
          <w:i/>
          <w:iCs/>
          <w:lang w:val="es-CL"/>
        </w:rPr>
      </w:pPr>
      <w:r w:rsidRPr="003571A8">
        <w:rPr>
          <w:rFonts w:ascii="Garamond" w:hAnsi="Garamond"/>
          <w:i/>
          <w:iCs/>
          <w:lang w:val="es-CL"/>
        </w:rPr>
        <w:t>8.6.  Todos los pagos que deban efectuarse en conformidad a esta cláusula 8 deberán ser efectuados siempre en Moneda Nacional según el Tipo de Cambio Referencial, Paridad Referencial, el IVP o la Unidad de Fomento, según corresponda, vigente en la Fecha de Liquidación Anticipada.</w:t>
      </w:r>
    </w:p>
    <w:p w14:paraId="29344830" w14:textId="77777777" w:rsidR="003571A8" w:rsidRPr="003571A8" w:rsidRDefault="003571A8" w:rsidP="003571A8">
      <w:pPr>
        <w:pStyle w:val="Textoindependiente"/>
        <w:rPr>
          <w:rFonts w:ascii="Garamond" w:hAnsi="Garamond"/>
          <w:i/>
          <w:iCs/>
          <w:lang w:val="es-CL"/>
        </w:rPr>
      </w:pPr>
    </w:p>
    <w:p w14:paraId="55C22617" w14:textId="77777777" w:rsidR="003571A8" w:rsidRPr="003571A8" w:rsidRDefault="003571A8" w:rsidP="003571A8">
      <w:pPr>
        <w:pStyle w:val="Textoindependiente"/>
        <w:rPr>
          <w:rFonts w:ascii="Garamond" w:hAnsi="Garamond"/>
          <w:i/>
          <w:iCs/>
          <w:lang w:val="es-CL"/>
        </w:rPr>
      </w:pPr>
      <w:r w:rsidRPr="003571A8">
        <w:rPr>
          <w:rFonts w:ascii="Garamond" w:hAnsi="Garamond"/>
          <w:i/>
          <w:iCs/>
          <w:lang w:val="es-CL"/>
        </w:rPr>
        <w:t xml:space="preserve">8.7. Asimismo, y sin perjuicio de lo señalado en esta cláusula 8, cualquiera de las partes podrá solicitar a la otra con a lo menos 5 Días Hábiles de anticipación, la liquidación anticipada de un Contrato. No </w:t>
      </w:r>
      <w:proofErr w:type="gramStart"/>
      <w:r w:rsidRPr="003571A8">
        <w:rPr>
          <w:rFonts w:ascii="Garamond" w:hAnsi="Garamond"/>
          <w:i/>
          <w:iCs/>
          <w:lang w:val="es-CL"/>
        </w:rPr>
        <w:t>obstante</w:t>
      </w:r>
      <w:proofErr w:type="gramEnd"/>
      <w:r w:rsidRPr="003571A8">
        <w:rPr>
          <w:rFonts w:ascii="Garamond" w:hAnsi="Garamond"/>
          <w:i/>
          <w:iCs/>
          <w:lang w:val="es-CL"/>
        </w:rPr>
        <w:t xml:space="preserve"> ello, no existirá para la parte objeto de dicha solicitud obligación alguna de aceptarla, de manera que tal liquidación anticipada estará sujeta a que ambas partes estén de acuerdo tanto en proceder a la liquidación anticipada, como en la forma de determinar el valor de liquidación del respectivo Contrato. </w:t>
      </w:r>
    </w:p>
    <w:p w14:paraId="6E9E4DC5" w14:textId="77777777" w:rsidR="00BE09D4" w:rsidRPr="005B65C3" w:rsidRDefault="00BE09D4" w:rsidP="00BE09D4">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lang w:val="es-CL"/>
        </w:rPr>
      </w:pPr>
    </w:p>
    <w:p w14:paraId="4A1A80CB" w14:textId="77777777" w:rsidR="000E29B4" w:rsidRPr="005B65C3" w:rsidRDefault="000E29B4"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b/>
          <w:lang w:val="es-CL"/>
        </w:rPr>
      </w:pPr>
      <w:r w:rsidRPr="005B65C3">
        <w:rPr>
          <w:rFonts w:ascii="Garamond" w:hAnsi="Garamond"/>
          <w:b/>
          <w:lang w:val="es-CL"/>
        </w:rPr>
        <w:t xml:space="preserve">TERCERO: </w:t>
      </w:r>
      <w:r w:rsidR="00B9670A" w:rsidRPr="005B65C3">
        <w:rPr>
          <w:rFonts w:ascii="Garamond" w:hAnsi="Garamond"/>
          <w:b/>
          <w:lang w:val="es-CL"/>
        </w:rPr>
        <w:t>Se reemplaza</w:t>
      </w:r>
      <w:r w:rsidRPr="005B65C3">
        <w:rPr>
          <w:rFonts w:ascii="Garamond" w:hAnsi="Garamond"/>
          <w:b/>
          <w:lang w:val="es-CL"/>
        </w:rPr>
        <w:t xml:space="preserve"> la cláusula 10. Compensación Global de Contratos, de las Condiciones Generales, quedando como sigue:</w:t>
      </w:r>
    </w:p>
    <w:p w14:paraId="75CBB9E5" w14:textId="77777777" w:rsidR="000E29B4" w:rsidRPr="005B65C3" w:rsidRDefault="000E29B4" w:rsidP="000E29B4">
      <w:pPr>
        <w:tabs>
          <w:tab w:val="left" w:pos="288"/>
          <w:tab w:val="left" w:pos="1008"/>
          <w:tab w:val="left" w:pos="1728"/>
          <w:tab w:val="left" w:pos="2448"/>
          <w:tab w:val="left" w:pos="3168"/>
          <w:tab w:val="left" w:pos="3888"/>
          <w:tab w:val="left" w:pos="4608"/>
          <w:tab w:val="left" w:pos="5328"/>
          <w:tab w:val="left" w:pos="6048"/>
          <w:tab w:val="left" w:pos="6768"/>
        </w:tabs>
        <w:ind w:left="720"/>
        <w:jc w:val="both"/>
        <w:rPr>
          <w:rFonts w:ascii="Garamond" w:hAnsi="Garamond"/>
          <w:b/>
          <w:lang w:val="es-CL"/>
        </w:rPr>
      </w:pPr>
    </w:p>
    <w:p w14:paraId="58808EC4" w14:textId="77777777" w:rsidR="003571A8" w:rsidRPr="003571A8" w:rsidRDefault="003571A8" w:rsidP="003571A8">
      <w:pPr>
        <w:jc w:val="both"/>
        <w:rPr>
          <w:rFonts w:ascii="Garamond" w:hAnsi="Garamond"/>
          <w:b/>
          <w:bCs/>
          <w:i/>
          <w:iCs/>
          <w:lang w:val="es-CL"/>
        </w:rPr>
      </w:pPr>
      <w:r w:rsidRPr="003571A8">
        <w:rPr>
          <w:rFonts w:ascii="Garamond" w:hAnsi="Garamond"/>
          <w:b/>
          <w:bCs/>
          <w:i/>
          <w:iCs/>
          <w:lang w:val="es-CL"/>
        </w:rPr>
        <w:t>10.- Compensación Global de Contratos.</w:t>
      </w:r>
    </w:p>
    <w:p w14:paraId="56F1C85F" w14:textId="77777777" w:rsidR="003571A8" w:rsidRPr="003571A8" w:rsidRDefault="003571A8" w:rsidP="003571A8">
      <w:pPr>
        <w:jc w:val="both"/>
        <w:rPr>
          <w:rFonts w:ascii="Garamond" w:hAnsi="Garamond"/>
          <w:i/>
          <w:iCs/>
          <w:lang w:val="es-CL"/>
        </w:rPr>
      </w:pPr>
    </w:p>
    <w:p w14:paraId="14A0D62E" w14:textId="77777777" w:rsidR="003571A8" w:rsidRPr="003571A8" w:rsidRDefault="003571A8" w:rsidP="003571A8">
      <w:pPr>
        <w:jc w:val="both"/>
        <w:rPr>
          <w:rFonts w:ascii="Garamond" w:hAnsi="Garamond"/>
          <w:i/>
          <w:iCs/>
          <w:lang w:val="es-CL"/>
        </w:rPr>
      </w:pPr>
      <w:r w:rsidRPr="003571A8">
        <w:rPr>
          <w:rFonts w:ascii="Garamond" w:hAnsi="Garamond"/>
          <w:i/>
          <w:iCs/>
          <w:lang w:val="es-CL"/>
        </w:rPr>
        <w:t xml:space="preserve">10.1.- En caso que uno o más Contratos entre las mismas partes celebrados al amparo de estas Condiciones Generales, se encuentren vencidos y pendientes de cumplimiento, ya sea en las fechas pactadas, por aceleración, liquidación anticipada o por cualquiera otra causa, incluyendo para estos efectos la exigibilidad anticipada por el solo ministerio de la ley en virtud de la declaración de la Liquidación Forzosa Bancaria o de la Resolución de Liquidación Concursal, según corresponda, con arreglo a lo dispuesto en la Ley General de Bancos y en la Ley N° 20.720, las partes acuerdan por este instrumento compensar el total de las obligaciones recíprocas bajo todos esos Contratos, hasta la concurrencia del monto menor y la parte que resulte deudora pagará sólo dicha diferencia a la otra (el </w:t>
      </w:r>
      <w:r w:rsidRPr="003571A8">
        <w:rPr>
          <w:rFonts w:ascii="Garamond" w:hAnsi="Garamond"/>
          <w:b/>
          <w:i/>
          <w:iCs/>
          <w:lang w:val="es-CL"/>
        </w:rPr>
        <w:t>"Diferencial"</w:t>
      </w:r>
      <w:r w:rsidRPr="003571A8">
        <w:rPr>
          <w:rFonts w:ascii="Garamond" w:hAnsi="Garamond"/>
          <w:i/>
          <w:iCs/>
          <w:lang w:val="es-CL"/>
        </w:rPr>
        <w:t xml:space="preserve">). Para estos efectos, se calculará y determinará el valor de cada una de dichas obligaciones recíprocas en la forma prevista en la cláusula 8 de estas Condiciones Generales y las partes ejecutarán la compensación de todas ellas en la Fecha de Liquidación Anticipada. </w:t>
      </w:r>
    </w:p>
    <w:p w14:paraId="79456B3D" w14:textId="77777777" w:rsidR="003571A8" w:rsidRPr="003571A8" w:rsidRDefault="003571A8" w:rsidP="003571A8">
      <w:pPr>
        <w:ind w:left="720"/>
        <w:jc w:val="both"/>
        <w:rPr>
          <w:rFonts w:ascii="Garamond" w:hAnsi="Garamond"/>
          <w:i/>
          <w:iCs/>
          <w:lang w:val="es-CL"/>
        </w:rPr>
      </w:pPr>
    </w:p>
    <w:p w14:paraId="772FFCC4" w14:textId="77777777" w:rsidR="003571A8" w:rsidRPr="003571A8" w:rsidRDefault="003571A8" w:rsidP="003571A8">
      <w:pPr>
        <w:pStyle w:val="Textoindependiente"/>
        <w:rPr>
          <w:rFonts w:ascii="Garamond" w:hAnsi="Garamond"/>
          <w:i/>
          <w:iCs/>
          <w:lang w:val="es-CL"/>
        </w:rPr>
      </w:pPr>
      <w:r w:rsidRPr="003571A8">
        <w:rPr>
          <w:rFonts w:ascii="Garamond" w:hAnsi="Garamond"/>
          <w:i/>
          <w:iCs/>
          <w:lang w:val="es-CL"/>
        </w:rPr>
        <w:t xml:space="preserve">Ejecutada la compensación de las obligaciones recíprocas hasta la concurrencia de sus valores </w:t>
      </w:r>
      <w:proofErr w:type="gramStart"/>
      <w:r w:rsidRPr="003571A8">
        <w:rPr>
          <w:rFonts w:ascii="Garamond" w:hAnsi="Garamond"/>
          <w:i/>
          <w:iCs/>
          <w:lang w:val="es-CL"/>
        </w:rPr>
        <w:t>de acuerdo a</w:t>
      </w:r>
      <w:proofErr w:type="gramEnd"/>
      <w:r w:rsidRPr="003571A8">
        <w:rPr>
          <w:rFonts w:ascii="Garamond" w:hAnsi="Garamond"/>
          <w:i/>
          <w:iCs/>
          <w:lang w:val="es-CL"/>
        </w:rPr>
        <w:t xml:space="preserve"> lo expuesto precedentemente, la parte que resulte deudora quedará obligada al pago del Diferencial en forma incondicional e irrevocable, sin perjuicio de lo señalado en la Sección II del Capítulo III.D.2 del CNF del BCCh, respecto de las Causales Especiales.</w:t>
      </w:r>
      <w:r w:rsidRPr="003571A8" w:rsidDel="00F530EC">
        <w:rPr>
          <w:rFonts w:ascii="Garamond" w:hAnsi="Garamond"/>
          <w:i/>
          <w:iCs/>
          <w:lang w:val="es-CL"/>
        </w:rPr>
        <w:t xml:space="preserve"> </w:t>
      </w:r>
    </w:p>
    <w:p w14:paraId="0700E3EB" w14:textId="77777777" w:rsidR="003571A8" w:rsidRPr="003571A8" w:rsidRDefault="003571A8" w:rsidP="003571A8">
      <w:pPr>
        <w:pStyle w:val="Textoindependiente"/>
        <w:rPr>
          <w:rFonts w:ascii="Garamond" w:hAnsi="Garamond"/>
          <w:i/>
          <w:iCs/>
          <w:lang w:val="es-CL"/>
        </w:rPr>
      </w:pPr>
    </w:p>
    <w:p w14:paraId="48345376" w14:textId="77777777" w:rsidR="003571A8" w:rsidRPr="003571A8" w:rsidRDefault="003571A8" w:rsidP="003571A8">
      <w:pPr>
        <w:pStyle w:val="Textoindependiente"/>
        <w:rPr>
          <w:rFonts w:ascii="Garamond" w:hAnsi="Garamond"/>
          <w:i/>
          <w:iCs/>
          <w:lang w:val="es-CL"/>
        </w:rPr>
      </w:pPr>
      <w:r w:rsidRPr="003571A8">
        <w:rPr>
          <w:rFonts w:ascii="Garamond" w:hAnsi="Garamond"/>
          <w:i/>
          <w:iCs/>
          <w:lang w:val="es-CL"/>
        </w:rPr>
        <w:t>10.2.- Las partes acuerdan expresamente que la comunicación por escrito prevista en el párrafo final de la letra (b) de la cláusula 8.4. de estas Condiciones Generales, en conjunto con las respectivas valorizaciones efectuadas por los Bancos de Referencia, constituirán el título justificativo del crédito consistente en el Diferencial para todos los efectos legales y contractuales a que hubiere lugar.</w:t>
      </w:r>
    </w:p>
    <w:p w14:paraId="09DFD286" w14:textId="77777777" w:rsidR="004B3997" w:rsidRDefault="004B3997" w:rsidP="004B3997">
      <w:pPr>
        <w:tabs>
          <w:tab w:val="left" w:pos="288"/>
          <w:tab w:val="left" w:pos="1008"/>
          <w:tab w:val="left" w:pos="1728"/>
          <w:tab w:val="left" w:pos="2448"/>
          <w:tab w:val="left" w:pos="3168"/>
          <w:tab w:val="left" w:pos="3888"/>
          <w:tab w:val="left" w:pos="4608"/>
          <w:tab w:val="left" w:pos="5328"/>
          <w:tab w:val="left" w:pos="6048"/>
          <w:tab w:val="left" w:pos="6768"/>
        </w:tabs>
        <w:ind w:left="720"/>
        <w:jc w:val="both"/>
        <w:rPr>
          <w:rFonts w:ascii="Garamond" w:hAnsi="Garamond"/>
          <w:b/>
          <w:lang w:val="es-CL"/>
        </w:rPr>
      </w:pPr>
    </w:p>
    <w:p w14:paraId="6A9C0FC1" w14:textId="77777777" w:rsidR="004B3997" w:rsidRDefault="004B3997"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b/>
          <w:lang w:val="es-CL"/>
        </w:rPr>
      </w:pPr>
      <w:r>
        <w:rPr>
          <w:rFonts w:ascii="Garamond" w:hAnsi="Garamond"/>
          <w:b/>
          <w:lang w:val="es-CL"/>
        </w:rPr>
        <w:t>CUARTO</w:t>
      </w:r>
      <w:r w:rsidRPr="005B65C3">
        <w:rPr>
          <w:rFonts w:ascii="Garamond" w:hAnsi="Garamond"/>
          <w:b/>
          <w:lang w:val="es-CL"/>
        </w:rPr>
        <w:t>: Se reemplaza la cláusula 1</w:t>
      </w:r>
      <w:r>
        <w:rPr>
          <w:rFonts w:ascii="Garamond" w:hAnsi="Garamond"/>
          <w:b/>
          <w:lang w:val="es-CL"/>
        </w:rPr>
        <w:t>4</w:t>
      </w:r>
      <w:r w:rsidRPr="005B65C3">
        <w:rPr>
          <w:rFonts w:ascii="Garamond" w:hAnsi="Garamond"/>
          <w:b/>
          <w:lang w:val="es-CL"/>
        </w:rPr>
        <w:t xml:space="preserve">. </w:t>
      </w:r>
      <w:r>
        <w:rPr>
          <w:rFonts w:ascii="Garamond" w:hAnsi="Garamond"/>
          <w:b/>
          <w:lang w:val="es-CL"/>
        </w:rPr>
        <w:t>Incumplimiento</w:t>
      </w:r>
      <w:r w:rsidRPr="005B65C3">
        <w:rPr>
          <w:rFonts w:ascii="Garamond" w:hAnsi="Garamond"/>
          <w:b/>
          <w:lang w:val="es-CL"/>
        </w:rPr>
        <w:t>, de las Condiciones Generales, quedando como sigue:</w:t>
      </w:r>
    </w:p>
    <w:p w14:paraId="00155E59" w14:textId="77777777" w:rsidR="004B3997" w:rsidRDefault="004B3997" w:rsidP="004B3997">
      <w:pPr>
        <w:tabs>
          <w:tab w:val="left" w:pos="288"/>
          <w:tab w:val="left" w:pos="1008"/>
          <w:tab w:val="left" w:pos="1728"/>
          <w:tab w:val="left" w:pos="2448"/>
          <w:tab w:val="left" w:pos="3168"/>
          <w:tab w:val="left" w:pos="3888"/>
          <w:tab w:val="left" w:pos="4608"/>
          <w:tab w:val="left" w:pos="5328"/>
          <w:tab w:val="left" w:pos="6048"/>
          <w:tab w:val="left" w:pos="6768"/>
        </w:tabs>
        <w:ind w:left="720"/>
        <w:jc w:val="both"/>
        <w:rPr>
          <w:rFonts w:ascii="Garamond" w:hAnsi="Garamond"/>
          <w:b/>
          <w:lang w:val="es-CL"/>
        </w:rPr>
      </w:pPr>
    </w:p>
    <w:p w14:paraId="3BDD69ED" w14:textId="00A2E1AC" w:rsidR="002D42B4" w:rsidRPr="003571A8" w:rsidRDefault="002D42B4" w:rsidP="002D42B4">
      <w:pPr>
        <w:jc w:val="both"/>
        <w:rPr>
          <w:rFonts w:ascii="Garamond" w:hAnsi="Garamond"/>
          <w:b/>
          <w:bCs/>
          <w:i/>
          <w:iCs/>
          <w:lang w:val="es-CL"/>
        </w:rPr>
      </w:pPr>
      <w:r w:rsidRPr="003571A8">
        <w:rPr>
          <w:rFonts w:ascii="Garamond" w:hAnsi="Garamond"/>
          <w:b/>
          <w:bCs/>
          <w:i/>
          <w:iCs/>
          <w:lang w:val="es-CL"/>
        </w:rPr>
        <w:t>1</w:t>
      </w:r>
      <w:r>
        <w:rPr>
          <w:rFonts w:ascii="Garamond" w:hAnsi="Garamond"/>
          <w:b/>
          <w:bCs/>
          <w:i/>
          <w:iCs/>
          <w:lang w:val="es-CL"/>
        </w:rPr>
        <w:t>4</w:t>
      </w:r>
      <w:r w:rsidRPr="003571A8">
        <w:rPr>
          <w:rFonts w:ascii="Garamond" w:hAnsi="Garamond"/>
          <w:b/>
          <w:bCs/>
          <w:i/>
          <w:iCs/>
          <w:lang w:val="es-CL"/>
        </w:rPr>
        <w:t xml:space="preserve">.- </w:t>
      </w:r>
      <w:r>
        <w:rPr>
          <w:rFonts w:ascii="Garamond" w:hAnsi="Garamond"/>
          <w:b/>
          <w:bCs/>
          <w:i/>
          <w:iCs/>
          <w:lang w:val="es-CL"/>
        </w:rPr>
        <w:t>Intereses e Incumplimiento</w:t>
      </w:r>
      <w:r w:rsidRPr="003571A8">
        <w:rPr>
          <w:rFonts w:ascii="Garamond" w:hAnsi="Garamond"/>
          <w:b/>
          <w:bCs/>
          <w:i/>
          <w:iCs/>
          <w:lang w:val="es-CL"/>
        </w:rPr>
        <w:t>.</w:t>
      </w:r>
    </w:p>
    <w:p w14:paraId="31036839" w14:textId="77777777" w:rsidR="002D42B4" w:rsidRDefault="002D42B4" w:rsidP="003571A8">
      <w:pPr>
        <w:jc w:val="both"/>
        <w:rPr>
          <w:rFonts w:ascii="Garamond" w:hAnsi="Garamond"/>
          <w:i/>
          <w:iCs/>
          <w:lang w:val="es-CL"/>
        </w:rPr>
      </w:pPr>
    </w:p>
    <w:p w14:paraId="32C0E6E1" w14:textId="13F17432" w:rsidR="003571A8" w:rsidRPr="003571A8" w:rsidRDefault="003571A8" w:rsidP="003571A8">
      <w:pPr>
        <w:jc w:val="both"/>
        <w:rPr>
          <w:rFonts w:ascii="Garamond" w:hAnsi="Garamond"/>
          <w:i/>
          <w:iCs/>
          <w:lang w:val="es-CL"/>
        </w:rPr>
      </w:pPr>
      <w:r w:rsidRPr="003571A8">
        <w:rPr>
          <w:rFonts w:ascii="Garamond" w:hAnsi="Garamond"/>
          <w:i/>
          <w:iCs/>
          <w:lang w:val="es-CL"/>
        </w:rPr>
        <w:t>El saldo neto de la compensación, expresado en Moneda Nacional, cuyo pago o entrega, conforme a lo señalado en la Sección II del Capítulo III.D.2 del CNF del BCCh, no pueda ser exigido a la contraparte devengará, a contar de la fecha del respectivo requerimiento y hasta la de su pago efectivo, intereses a una tasa de interés variable igual a la Tasa TAB Nominal para operaciones a 30 días que rija para cada período del mismo plazo durante la época en que dicho pago no pueda ser exigido.</w:t>
      </w:r>
      <w:r w:rsidRPr="003571A8">
        <w:rPr>
          <w:rFonts w:ascii="Garamond" w:hAnsi="Garamond" w:cs="Arial"/>
          <w:i/>
          <w:iCs/>
          <w:lang w:val="es-CL"/>
        </w:rPr>
        <w:t xml:space="preserve"> Los intereses así devengados y adeudados se calcularán y pagarán por el número de días efectivamente transcurridos entre la fecha del respectivo requerimiento y hasta la de su pago efectivo y se determinarán en base a un año de 360 días.</w:t>
      </w:r>
    </w:p>
    <w:p w14:paraId="2D660E58" w14:textId="77777777" w:rsidR="003571A8" w:rsidRPr="003571A8" w:rsidRDefault="003571A8" w:rsidP="003571A8">
      <w:pPr>
        <w:jc w:val="both"/>
        <w:rPr>
          <w:rFonts w:ascii="Garamond" w:hAnsi="Garamond"/>
          <w:i/>
          <w:iCs/>
          <w:lang w:val="es-CL"/>
        </w:rPr>
      </w:pPr>
    </w:p>
    <w:p w14:paraId="3F41202F" w14:textId="77777777" w:rsidR="003571A8" w:rsidRPr="003571A8" w:rsidRDefault="003571A8" w:rsidP="003571A8">
      <w:pPr>
        <w:jc w:val="both"/>
        <w:rPr>
          <w:rFonts w:ascii="Garamond" w:hAnsi="Garamond"/>
          <w:i/>
          <w:iCs/>
          <w:lang w:val="es-CL"/>
        </w:rPr>
      </w:pPr>
      <w:r w:rsidRPr="003571A8">
        <w:rPr>
          <w:rFonts w:ascii="Garamond" w:hAnsi="Garamond"/>
          <w:i/>
          <w:iCs/>
          <w:lang w:val="es-CL"/>
        </w:rPr>
        <w:t>En caso que cualquiera de las partes no cumpla las obligaciones asumidas en cualquiera de los Contratos regidos por las Condiciones Generales, la cantidad adeudada en la respectiva Fecha de Pago o de Liquidación Anticipada, según corresponda, devengará, desde la respectiva Fecha de Pago o de Liquidación Anticipada, según corresponda, y hasta la fecha de su pago efectivo, intereses a razón de la tasa máxima convencional permitida por la ley en dicha fecha para operaciones de crédito de dinero expresadas y/o reajustadas en la misma moneda o unidad de reajuste en que se encuentre expresado el activo subyacente de la parte obligada a pagar dicha tasa de interés penal.</w:t>
      </w:r>
    </w:p>
    <w:p w14:paraId="407C793A" w14:textId="77777777" w:rsidR="003571A8" w:rsidRPr="003571A8" w:rsidRDefault="003571A8" w:rsidP="003571A8">
      <w:pPr>
        <w:jc w:val="both"/>
        <w:rPr>
          <w:rFonts w:ascii="Garamond" w:hAnsi="Garamond"/>
          <w:i/>
          <w:iCs/>
          <w:lang w:val="es-CL"/>
        </w:rPr>
      </w:pPr>
      <w:r w:rsidRPr="003571A8">
        <w:rPr>
          <w:rFonts w:ascii="Garamond" w:hAnsi="Garamond"/>
          <w:i/>
          <w:iCs/>
          <w:lang w:val="es-CL"/>
        </w:rPr>
        <w:tab/>
      </w:r>
    </w:p>
    <w:p w14:paraId="02436ADC" w14:textId="77777777" w:rsidR="003571A8" w:rsidRPr="003571A8" w:rsidRDefault="003571A8" w:rsidP="003571A8">
      <w:pPr>
        <w:jc w:val="both"/>
        <w:rPr>
          <w:rFonts w:ascii="Garamond" w:hAnsi="Garamond"/>
          <w:i/>
          <w:iCs/>
          <w:lang w:val="es-CL"/>
        </w:rPr>
      </w:pPr>
      <w:r w:rsidRPr="003571A8">
        <w:rPr>
          <w:rFonts w:ascii="Garamond" w:hAnsi="Garamond"/>
          <w:i/>
          <w:iCs/>
          <w:lang w:val="es-CL"/>
        </w:rPr>
        <w:t xml:space="preserve">Lo anterior es además y sin perjuicio de los derechos que a la parte diligente corresponda </w:t>
      </w:r>
      <w:proofErr w:type="gramStart"/>
      <w:r w:rsidRPr="003571A8">
        <w:rPr>
          <w:rFonts w:ascii="Garamond" w:hAnsi="Garamond"/>
          <w:i/>
          <w:iCs/>
          <w:lang w:val="es-CL"/>
        </w:rPr>
        <w:t>de acuerdo a</w:t>
      </w:r>
      <w:proofErr w:type="gramEnd"/>
      <w:r w:rsidRPr="003571A8">
        <w:rPr>
          <w:rFonts w:ascii="Garamond" w:hAnsi="Garamond"/>
          <w:i/>
          <w:iCs/>
          <w:lang w:val="es-CL"/>
        </w:rPr>
        <w:t xml:space="preserve"> la ley o a las Condiciones Generales.</w:t>
      </w:r>
    </w:p>
    <w:p w14:paraId="35F83129" w14:textId="1E84AC64" w:rsidR="004B3997" w:rsidRDefault="004B3997"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b/>
          <w:i/>
          <w:lang w:val="es-CL"/>
        </w:rPr>
      </w:pPr>
    </w:p>
    <w:p w14:paraId="2341866C" w14:textId="77777777" w:rsidR="003571A8" w:rsidRPr="004B3997" w:rsidRDefault="003571A8"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b/>
          <w:i/>
          <w:lang w:val="es-CL"/>
        </w:rPr>
      </w:pPr>
    </w:p>
    <w:p w14:paraId="0D82B0FD" w14:textId="77777777" w:rsidR="000E29B4" w:rsidRPr="005B65C3" w:rsidRDefault="004B3997"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b/>
          <w:lang w:val="es-CL"/>
        </w:rPr>
      </w:pPr>
      <w:r>
        <w:rPr>
          <w:rFonts w:ascii="Garamond" w:hAnsi="Garamond"/>
          <w:b/>
          <w:lang w:val="es-CL"/>
        </w:rPr>
        <w:t>QUINTO</w:t>
      </w:r>
      <w:r w:rsidR="000E29B4" w:rsidRPr="005B65C3">
        <w:rPr>
          <w:rFonts w:ascii="Garamond" w:hAnsi="Garamond"/>
          <w:b/>
          <w:lang w:val="es-CL"/>
        </w:rPr>
        <w:t>: Se reemplaza</w:t>
      </w:r>
      <w:r>
        <w:rPr>
          <w:rFonts w:ascii="Garamond" w:hAnsi="Garamond"/>
          <w:b/>
          <w:lang w:val="es-CL"/>
        </w:rPr>
        <w:t>n íntegramente el</w:t>
      </w:r>
      <w:r w:rsidR="000E29B4" w:rsidRPr="005B65C3">
        <w:rPr>
          <w:rFonts w:ascii="Garamond" w:hAnsi="Garamond"/>
          <w:b/>
          <w:lang w:val="es-CL"/>
        </w:rPr>
        <w:t xml:space="preserve"> ANEXO A </w:t>
      </w:r>
      <w:r>
        <w:rPr>
          <w:rFonts w:ascii="Garamond" w:hAnsi="Garamond"/>
          <w:b/>
          <w:lang w:val="es-CL"/>
        </w:rPr>
        <w:t xml:space="preserve">y el ANEXO B </w:t>
      </w:r>
      <w:r w:rsidR="000E29B4" w:rsidRPr="005B65C3">
        <w:rPr>
          <w:rFonts w:ascii="Garamond" w:hAnsi="Garamond"/>
          <w:b/>
          <w:lang w:val="es-CL"/>
        </w:rPr>
        <w:t>de las Condiciones Generales, denominado</w:t>
      </w:r>
      <w:r>
        <w:rPr>
          <w:rFonts w:ascii="Garamond" w:hAnsi="Garamond"/>
          <w:b/>
          <w:lang w:val="es-CL"/>
        </w:rPr>
        <w:t>s</w:t>
      </w:r>
      <w:r w:rsidR="000E29B4" w:rsidRPr="005B65C3">
        <w:rPr>
          <w:rFonts w:ascii="Garamond" w:hAnsi="Garamond"/>
          <w:b/>
          <w:lang w:val="es-CL"/>
        </w:rPr>
        <w:t xml:space="preserve"> “CAUSALES DE LIQUIDACIÓN ANTICIPADA Y CONDICIONES QUE RIGEN LA COMPENSACIÓN DE OBLIGACIONES RECÍPROCAS CONTRAIDAS BAJO LAS CONDICIONES GENERALES”</w:t>
      </w:r>
      <w:r>
        <w:rPr>
          <w:rFonts w:ascii="Garamond" w:hAnsi="Garamond"/>
          <w:b/>
          <w:lang w:val="es-CL"/>
        </w:rPr>
        <w:t xml:space="preserve"> y “</w:t>
      </w:r>
      <w:r w:rsidRPr="00DD5ADE">
        <w:rPr>
          <w:rFonts w:ascii="Garamond" w:hAnsi="Garamond"/>
          <w:b/>
          <w:bCs/>
          <w:lang w:val="es-CL"/>
        </w:rPr>
        <w:t>DEFINICIONES DE ÍNDICES Y TASAS DE INTERÉS VARIABLES</w:t>
      </w:r>
      <w:r>
        <w:rPr>
          <w:rFonts w:ascii="Garamond" w:hAnsi="Garamond"/>
          <w:b/>
          <w:bCs/>
          <w:lang w:val="es-CL"/>
        </w:rPr>
        <w:t>”, respectivamente,</w:t>
      </w:r>
      <w:r w:rsidR="000E29B4" w:rsidRPr="005B65C3">
        <w:rPr>
          <w:rFonts w:ascii="Garamond" w:hAnsi="Garamond"/>
          <w:b/>
          <w:lang w:val="es-CL"/>
        </w:rPr>
        <w:t xml:space="preserve"> por </w:t>
      </w:r>
      <w:r>
        <w:rPr>
          <w:rFonts w:ascii="Garamond" w:hAnsi="Garamond"/>
          <w:b/>
          <w:lang w:val="es-CL"/>
        </w:rPr>
        <w:t>los que se adjuntan como ANEXO A y ANEXO B al presente instrumento.</w:t>
      </w:r>
    </w:p>
    <w:p w14:paraId="69CC8B23" w14:textId="77777777" w:rsidR="000E29B4" w:rsidRDefault="000E29B4" w:rsidP="000E29B4">
      <w:pPr>
        <w:tabs>
          <w:tab w:val="left" w:pos="288"/>
          <w:tab w:val="left" w:pos="1008"/>
          <w:tab w:val="left" w:pos="1728"/>
          <w:tab w:val="left" w:pos="2448"/>
          <w:tab w:val="left" w:pos="3168"/>
          <w:tab w:val="left" w:pos="3888"/>
          <w:tab w:val="left" w:pos="4608"/>
          <w:tab w:val="left" w:pos="5328"/>
          <w:tab w:val="left" w:pos="6048"/>
          <w:tab w:val="left" w:pos="6768"/>
        </w:tabs>
        <w:ind w:left="720"/>
        <w:jc w:val="both"/>
        <w:rPr>
          <w:rFonts w:ascii="Garamond" w:hAnsi="Garamond"/>
          <w:b/>
          <w:lang w:val="es-CL"/>
        </w:rPr>
      </w:pPr>
    </w:p>
    <w:p w14:paraId="6702A484" w14:textId="77777777" w:rsidR="004B3997" w:rsidRDefault="004B3997"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b/>
          <w:lang w:val="es-CL"/>
        </w:rPr>
      </w:pPr>
    </w:p>
    <w:p w14:paraId="6B6E3DE2" w14:textId="77777777" w:rsidR="00922D80" w:rsidRPr="005B65C3" w:rsidRDefault="004B3997" w:rsidP="004B3997">
      <w:pPr>
        <w:tabs>
          <w:tab w:val="left" w:pos="288"/>
          <w:tab w:val="left" w:pos="1008"/>
          <w:tab w:val="left" w:pos="1728"/>
          <w:tab w:val="left" w:pos="2448"/>
          <w:tab w:val="left" w:pos="3168"/>
          <w:tab w:val="left" w:pos="3888"/>
          <w:tab w:val="left" w:pos="4608"/>
          <w:tab w:val="left" w:pos="5328"/>
          <w:tab w:val="left" w:pos="6048"/>
          <w:tab w:val="left" w:pos="6768"/>
        </w:tabs>
        <w:ind w:left="426"/>
        <w:jc w:val="both"/>
        <w:rPr>
          <w:rFonts w:ascii="Garamond" w:hAnsi="Garamond"/>
          <w:lang w:val="es-CL"/>
        </w:rPr>
      </w:pPr>
      <w:r>
        <w:rPr>
          <w:rFonts w:ascii="Garamond" w:hAnsi="Garamond"/>
          <w:b/>
          <w:lang w:val="es-CL"/>
        </w:rPr>
        <w:t>SEXTO: [</w:t>
      </w:r>
      <w:r w:rsidRPr="00871D4C">
        <w:rPr>
          <w:rFonts w:ascii="Garamond" w:hAnsi="Garamond"/>
          <w:b/>
          <w:lang w:val="es-CL"/>
        </w:rPr>
        <w:t>OPCIONAL</w:t>
      </w:r>
      <w:r>
        <w:rPr>
          <w:rFonts w:ascii="Garamond" w:hAnsi="Garamond"/>
          <w:b/>
          <w:lang w:val="es-CL"/>
        </w:rPr>
        <w:t>]</w:t>
      </w:r>
      <w:r w:rsidRPr="005B65C3">
        <w:rPr>
          <w:rFonts w:ascii="Garamond" w:hAnsi="Garamond"/>
          <w:b/>
          <w:lang w:val="es-CL"/>
        </w:rPr>
        <w:t xml:space="preserve"> Se </w:t>
      </w:r>
      <w:r>
        <w:rPr>
          <w:rFonts w:ascii="Garamond" w:hAnsi="Garamond"/>
          <w:b/>
          <w:lang w:val="es-CL"/>
        </w:rPr>
        <w:t xml:space="preserve">incorpora a </w:t>
      </w:r>
      <w:r w:rsidRPr="005B65C3">
        <w:rPr>
          <w:rFonts w:ascii="Garamond" w:hAnsi="Garamond"/>
          <w:b/>
          <w:lang w:val="es-CL"/>
        </w:rPr>
        <w:t>las Condiciones Generales</w:t>
      </w:r>
      <w:r>
        <w:rPr>
          <w:rFonts w:ascii="Garamond" w:hAnsi="Garamond"/>
          <w:b/>
          <w:lang w:val="es-CL"/>
        </w:rPr>
        <w:t xml:space="preserve"> el ANEXO C que se adjunta al presente instrumento</w:t>
      </w:r>
      <w:r w:rsidRPr="005B65C3">
        <w:rPr>
          <w:rFonts w:ascii="Garamond" w:hAnsi="Garamond"/>
          <w:b/>
          <w:lang w:val="es-CL"/>
        </w:rPr>
        <w:t>, denominado “</w:t>
      </w:r>
      <w:r w:rsidRPr="00DD5ADE">
        <w:rPr>
          <w:rFonts w:ascii="Garamond" w:hAnsi="Garamond" w:cs="Verdana"/>
          <w:b/>
          <w:bCs/>
          <w:lang w:val="es-CL"/>
        </w:rPr>
        <w:t xml:space="preserve">ENVIO DE CONFIRMACIONES Y CONTRATOS POR CORREO ELECTRÓNICO, SUSCRIPCIÓN MEDIANTE FIRMA ELECTRÓNICA Y </w:t>
      </w:r>
      <w:r>
        <w:rPr>
          <w:rFonts w:ascii="Garamond" w:hAnsi="Garamond" w:cs="Verdana"/>
          <w:b/>
          <w:bCs/>
          <w:lang w:val="es-CL"/>
        </w:rPr>
        <w:t>COMUNICACIONES</w:t>
      </w:r>
      <w:r>
        <w:rPr>
          <w:rFonts w:ascii="Garamond" w:hAnsi="Garamond"/>
          <w:b/>
          <w:bCs/>
          <w:lang w:val="es-CL"/>
        </w:rPr>
        <w:t>”.</w:t>
      </w:r>
    </w:p>
    <w:p w14:paraId="7F48F072" w14:textId="77777777" w:rsidR="000E29B4" w:rsidRPr="005B65C3" w:rsidRDefault="000E29B4" w:rsidP="000E29B4">
      <w:pPr>
        <w:tabs>
          <w:tab w:val="left" w:pos="288"/>
          <w:tab w:val="left" w:pos="1008"/>
          <w:tab w:val="left" w:pos="1728"/>
          <w:tab w:val="left" w:pos="2448"/>
          <w:tab w:val="left" w:pos="3168"/>
          <w:tab w:val="left" w:pos="3888"/>
          <w:tab w:val="left" w:pos="4608"/>
          <w:tab w:val="left" w:pos="5328"/>
          <w:tab w:val="left" w:pos="6048"/>
          <w:tab w:val="left" w:pos="6768"/>
        </w:tabs>
        <w:ind w:left="720"/>
        <w:jc w:val="both"/>
        <w:rPr>
          <w:rFonts w:ascii="Garamond" w:hAnsi="Garamond"/>
          <w:i/>
          <w:sz w:val="24"/>
          <w:szCs w:val="24"/>
          <w:lang w:val="es-CL"/>
        </w:rPr>
      </w:pPr>
    </w:p>
    <w:p w14:paraId="2C3D549B" w14:textId="77777777" w:rsidR="004B3997" w:rsidRDefault="004B3997" w:rsidP="004B3997">
      <w:pPr>
        <w:adjustRightInd w:val="0"/>
        <w:ind w:left="426"/>
        <w:jc w:val="both"/>
        <w:rPr>
          <w:rFonts w:ascii="Garamond" w:hAnsi="Garamond"/>
          <w:b/>
          <w:lang w:val="es-CL"/>
        </w:rPr>
      </w:pPr>
    </w:p>
    <w:p w14:paraId="47E37648" w14:textId="77777777" w:rsidR="000E29B4" w:rsidRPr="005B65C3" w:rsidRDefault="004B3997" w:rsidP="004B3997">
      <w:pPr>
        <w:adjustRightInd w:val="0"/>
        <w:ind w:left="426"/>
        <w:jc w:val="both"/>
        <w:rPr>
          <w:rFonts w:ascii="Garamond" w:hAnsi="Garamond" w:cs="Helv"/>
          <w:i/>
          <w:color w:val="000000"/>
          <w:sz w:val="24"/>
          <w:szCs w:val="24"/>
          <w:lang w:val="es-CL" w:eastAsia="es-ES"/>
        </w:rPr>
      </w:pPr>
      <w:r>
        <w:rPr>
          <w:rFonts w:ascii="Garamond" w:hAnsi="Garamond"/>
          <w:b/>
          <w:lang w:val="es-CL"/>
        </w:rPr>
        <w:t>SÉPTIMO: [</w:t>
      </w:r>
      <w:r w:rsidRPr="0048537B">
        <w:rPr>
          <w:rFonts w:ascii="Garamond" w:hAnsi="Garamond"/>
          <w:b/>
          <w:lang w:val="es-CL"/>
        </w:rPr>
        <w:t>Revisar correlación de cláusulas si no se incluye la anterior</w:t>
      </w:r>
      <w:r>
        <w:rPr>
          <w:rFonts w:ascii="Garamond" w:hAnsi="Garamond"/>
          <w:b/>
          <w:lang w:val="es-CL"/>
        </w:rPr>
        <w:t>]</w:t>
      </w:r>
      <w:r w:rsidR="000E29B4" w:rsidRPr="005B65C3">
        <w:rPr>
          <w:rFonts w:ascii="Garamond" w:hAnsi="Garamond"/>
          <w:b/>
          <w:lang w:val="es-CL"/>
        </w:rPr>
        <w:t xml:space="preserve">: Se modifica el ANEXO SUPLEMENTARIO </w:t>
      </w:r>
      <w:r w:rsidR="00922D80" w:rsidRPr="005B65C3">
        <w:rPr>
          <w:rFonts w:ascii="Garamond" w:hAnsi="Garamond"/>
          <w:b/>
          <w:lang w:val="es-CL"/>
        </w:rPr>
        <w:t xml:space="preserve">a </w:t>
      </w:r>
      <w:r w:rsidR="000E29B4" w:rsidRPr="005B65C3">
        <w:rPr>
          <w:rFonts w:ascii="Garamond" w:hAnsi="Garamond"/>
          <w:b/>
          <w:lang w:val="es-CL"/>
        </w:rPr>
        <w:t>las Condiciones Generales, denominado “DECLARACIÓN Y MODIFICACIONES Y/O COMPLEMENTACIONES”, en los siguientes términos:</w:t>
      </w:r>
    </w:p>
    <w:p w14:paraId="7C3D75EE" w14:textId="77777777" w:rsidR="000E29B4" w:rsidRPr="005B65C3" w:rsidRDefault="000E29B4" w:rsidP="000E29B4">
      <w:pPr>
        <w:jc w:val="both"/>
        <w:rPr>
          <w:rFonts w:ascii="Garamond" w:hAnsi="Garamond"/>
          <w:sz w:val="24"/>
          <w:szCs w:val="24"/>
          <w:lang w:val="es-CL"/>
        </w:rPr>
      </w:pPr>
    </w:p>
    <w:p w14:paraId="5CE21A21" w14:textId="77777777" w:rsidR="008C2964" w:rsidRPr="005B65C3" w:rsidRDefault="00922D80" w:rsidP="004B3997">
      <w:pPr>
        <w:tabs>
          <w:tab w:val="left" w:pos="288"/>
          <w:tab w:val="left" w:pos="709"/>
          <w:tab w:val="left" w:pos="1008"/>
          <w:tab w:val="left" w:pos="1728"/>
          <w:tab w:val="left" w:pos="2448"/>
          <w:tab w:val="left" w:pos="3168"/>
          <w:tab w:val="left" w:pos="3888"/>
          <w:tab w:val="left" w:pos="4608"/>
          <w:tab w:val="left" w:pos="5328"/>
          <w:tab w:val="left" w:pos="6048"/>
          <w:tab w:val="left" w:pos="6768"/>
        </w:tabs>
        <w:jc w:val="both"/>
        <w:rPr>
          <w:rFonts w:ascii="Garamond" w:hAnsi="Garamond"/>
          <w:b/>
          <w:lang w:val="es-CL"/>
        </w:rPr>
      </w:pPr>
      <w:r w:rsidRPr="005B65C3">
        <w:rPr>
          <w:rFonts w:ascii="Garamond" w:hAnsi="Garamond"/>
          <w:b/>
          <w:lang w:val="es-CL"/>
        </w:rPr>
        <w:tab/>
      </w:r>
      <w:r w:rsidRPr="005B65C3">
        <w:rPr>
          <w:rFonts w:ascii="Garamond" w:hAnsi="Garamond"/>
          <w:b/>
          <w:lang w:val="es-CL"/>
        </w:rPr>
        <w:tab/>
      </w:r>
      <w:r w:rsidRPr="005B65C3">
        <w:rPr>
          <w:rFonts w:ascii="Garamond" w:hAnsi="Garamond"/>
          <w:b/>
          <w:lang w:val="es-CL"/>
        </w:rPr>
        <w:tab/>
        <w:t xml:space="preserve">a.- </w:t>
      </w:r>
      <w:r w:rsidRPr="005B65C3">
        <w:rPr>
          <w:rFonts w:ascii="Garamond" w:hAnsi="Garamond"/>
          <w:b/>
          <w:lang w:val="es-CL"/>
        </w:rPr>
        <w:tab/>
      </w:r>
      <w:r w:rsidR="000E29B4" w:rsidRPr="005B65C3">
        <w:rPr>
          <w:rFonts w:ascii="Garamond" w:hAnsi="Garamond"/>
          <w:b/>
          <w:lang w:val="es-CL"/>
        </w:rPr>
        <w:t>Se reemplaza la cláusula 1.- DECLARACIÓN: por la siguiente:</w:t>
      </w:r>
    </w:p>
    <w:p w14:paraId="691148C4" w14:textId="77777777" w:rsidR="000E29B4" w:rsidRPr="005B65C3" w:rsidRDefault="000E29B4" w:rsidP="00922D80">
      <w:pPr>
        <w:tabs>
          <w:tab w:val="left" w:pos="288"/>
          <w:tab w:val="left" w:pos="1008"/>
          <w:tab w:val="left" w:pos="1728"/>
          <w:tab w:val="left" w:pos="2448"/>
          <w:tab w:val="left" w:pos="3168"/>
          <w:tab w:val="left" w:pos="3888"/>
          <w:tab w:val="left" w:pos="4608"/>
          <w:tab w:val="left" w:pos="5328"/>
          <w:tab w:val="left" w:pos="6048"/>
          <w:tab w:val="left" w:pos="6768"/>
        </w:tabs>
        <w:ind w:left="2099"/>
        <w:jc w:val="both"/>
        <w:rPr>
          <w:rFonts w:ascii="Garamond" w:hAnsi="Garamond"/>
          <w:lang w:val="es-CL"/>
        </w:rPr>
      </w:pPr>
      <w:r w:rsidRPr="005B65C3">
        <w:rPr>
          <w:rFonts w:ascii="Garamond" w:hAnsi="Garamond"/>
          <w:lang w:val="es-CL"/>
        </w:rPr>
        <w:tab/>
      </w:r>
    </w:p>
    <w:p w14:paraId="3858005D" w14:textId="26396713" w:rsidR="00922D80" w:rsidRDefault="00922D80" w:rsidP="005B69FD">
      <w:pPr>
        <w:tabs>
          <w:tab w:val="left" w:pos="288"/>
          <w:tab w:val="left" w:pos="1008"/>
          <w:tab w:val="left" w:pos="1728"/>
          <w:tab w:val="left" w:pos="2448"/>
          <w:tab w:val="left" w:pos="3168"/>
          <w:tab w:val="left" w:pos="3888"/>
          <w:tab w:val="left" w:pos="4608"/>
          <w:tab w:val="left" w:pos="5328"/>
          <w:tab w:val="left" w:pos="6048"/>
          <w:tab w:val="left" w:pos="6768"/>
        </w:tabs>
        <w:ind w:left="1728"/>
        <w:jc w:val="both"/>
        <w:rPr>
          <w:rFonts w:ascii="Garamond" w:hAnsi="Garamond"/>
          <w:i/>
          <w:lang w:val="es-CL"/>
        </w:rPr>
      </w:pPr>
      <w:r w:rsidRPr="005B65C3">
        <w:rPr>
          <w:rFonts w:ascii="Garamond" w:hAnsi="Garamond"/>
          <w:b/>
          <w:i/>
          <w:lang w:val="es-CL"/>
        </w:rPr>
        <w:t>“</w:t>
      </w:r>
      <w:r w:rsidR="000E29B4" w:rsidRPr="005B65C3">
        <w:rPr>
          <w:rFonts w:ascii="Garamond" w:hAnsi="Garamond"/>
          <w:b/>
          <w:i/>
          <w:lang w:val="es-CL"/>
        </w:rPr>
        <w:t>1.- DECLARACIÓN.</w:t>
      </w:r>
      <w:r w:rsidR="000E29B4" w:rsidRPr="005B65C3">
        <w:rPr>
          <w:rFonts w:ascii="Garamond" w:hAnsi="Garamond"/>
          <w:i/>
          <w:lang w:val="es-CL"/>
        </w:rPr>
        <w:t xml:space="preserve"> </w:t>
      </w:r>
      <w:r w:rsidR="00F30911" w:rsidRPr="00F30911">
        <w:rPr>
          <w:rFonts w:ascii="Garamond" w:hAnsi="Garamond"/>
          <w:i/>
          <w:lang w:val="es-CL"/>
        </w:rPr>
        <w:t xml:space="preserve">Las partes dejan constancia que el presente Anexo Suplementario forma parte integrante de las Condiciones Generales de Contratos de Derivados en el Mercado Local </w:t>
      </w:r>
      <w:r w:rsidR="00F30911">
        <w:rPr>
          <w:rFonts w:ascii="Garamond" w:hAnsi="Garamond"/>
          <w:i/>
          <w:lang w:val="es-CL"/>
        </w:rPr>
        <w:t xml:space="preserve">por ellas suscritas </w:t>
      </w:r>
      <w:r w:rsidR="00F30911" w:rsidRPr="00F30911">
        <w:rPr>
          <w:rFonts w:ascii="Garamond" w:hAnsi="Garamond"/>
          <w:i/>
          <w:lang w:val="es-CL"/>
        </w:rPr>
        <w:t>(las “Condiciones Generales”), para todos los efectos legales y contractuales a que hubiere lugar</w:t>
      </w:r>
      <w:r w:rsidR="005B69FD">
        <w:rPr>
          <w:rFonts w:ascii="Garamond" w:hAnsi="Garamond"/>
          <w:i/>
          <w:lang w:val="es-CL"/>
        </w:rPr>
        <w:t>.</w:t>
      </w:r>
    </w:p>
    <w:p w14:paraId="03340013" w14:textId="77777777" w:rsidR="005B69FD" w:rsidRPr="005B65C3" w:rsidRDefault="005B69FD" w:rsidP="005B69FD">
      <w:pPr>
        <w:tabs>
          <w:tab w:val="left" w:pos="288"/>
          <w:tab w:val="left" w:pos="1008"/>
          <w:tab w:val="left" w:pos="1728"/>
          <w:tab w:val="left" w:pos="2448"/>
          <w:tab w:val="left" w:pos="3168"/>
          <w:tab w:val="left" w:pos="3888"/>
          <w:tab w:val="left" w:pos="4608"/>
          <w:tab w:val="left" w:pos="5328"/>
          <w:tab w:val="left" w:pos="6048"/>
          <w:tab w:val="left" w:pos="6768"/>
        </w:tabs>
        <w:ind w:left="1728"/>
        <w:jc w:val="both"/>
        <w:rPr>
          <w:rFonts w:ascii="Garamond" w:hAnsi="Garamond"/>
          <w:i/>
          <w:lang w:val="es-CL"/>
        </w:rPr>
      </w:pPr>
    </w:p>
    <w:p w14:paraId="2312CE59" w14:textId="1455CEC3" w:rsidR="00922D80" w:rsidRPr="005B65C3" w:rsidRDefault="005B69FD" w:rsidP="00922D80">
      <w:pPr>
        <w:tabs>
          <w:tab w:val="left" w:pos="288"/>
          <w:tab w:val="left" w:pos="1008"/>
          <w:tab w:val="left" w:pos="1728"/>
          <w:tab w:val="left" w:pos="2448"/>
          <w:tab w:val="left" w:pos="3168"/>
          <w:tab w:val="left" w:pos="3888"/>
          <w:tab w:val="left" w:pos="4608"/>
          <w:tab w:val="left" w:pos="5328"/>
          <w:tab w:val="left" w:pos="6048"/>
          <w:tab w:val="left" w:pos="6768"/>
        </w:tabs>
        <w:ind w:left="1739"/>
        <w:jc w:val="both"/>
        <w:rPr>
          <w:rFonts w:ascii="Garamond" w:hAnsi="Garamond"/>
          <w:i/>
          <w:lang w:val="es-CL"/>
        </w:rPr>
      </w:pPr>
      <w:r>
        <w:rPr>
          <w:rFonts w:ascii="Garamond" w:hAnsi="Garamond"/>
          <w:i/>
          <w:lang w:val="es-CL"/>
        </w:rPr>
        <w:t xml:space="preserve">Asimismo, </w:t>
      </w:r>
      <w:r w:rsidR="00922D80" w:rsidRPr="005B65C3">
        <w:rPr>
          <w:rFonts w:ascii="Garamond" w:hAnsi="Garamond"/>
          <w:i/>
          <w:lang w:val="es-CL"/>
        </w:rPr>
        <w:t>dejan constancia que los términos definidos tendrán el significado indicado en las Condiciones Generales, salvo que se indique expresamente algo distinto en el presente Anexo Suplementario.”</w:t>
      </w:r>
    </w:p>
    <w:p w14:paraId="2382E8A7"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1728"/>
        <w:jc w:val="both"/>
        <w:rPr>
          <w:rFonts w:ascii="Garamond" w:hAnsi="Garamond"/>
          <w:i/>
          <w:lang w:val="es-CL"/>
        </w:rPr>
      </w:pPr>
    </w:p>
    <w:p w14:paraId="70240A9C" w14:textId="6B34D66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1725" w:hanging="1725"/>
        <w:jc w:val="both"/>
        <w:rPr>
          <w:rFonts w:ascii="Garamond" w:hAnsi="Garamond"/>
          <w:b/>
          <w:i/>
          <w:lang w:val="es-CL"/>
        </w:rPr>
      </w:pPr>
      <w:r w:rsidRPr="005B65C3">
        <w:rPr>
          <w:rFonts w:ascii="Garamond" w:hAnsi="Garamond"/>
          <w:b/>
          <w:lang w:val="es-CL"/>
        </w:rPr>
        <w:tab/>
      </w:r>
      <w:r w:rsidRPr="005B65C3">
        <w:rPr>
          <w:rFonts w:ascii="Garamond" w:hAnsi="Garamond"/>
          <w:b/>
          <w:lang w:val="es-CL"/>
        </w:rPr>
        <w:tab/>
        <w:t xml:space="preserve">b.- </w:t>
      </w:r>
      <w:r w:rsidRPr="005B65C3">
        <w:rPr>
          <w:rFonts w:ascii="Garamond" w:hAnsi="Garamond"/>
          <w:b/>
          <w:lang w:val="es-CL"/>
        </w:rPr>
        <w:tab/>
        <w:t xml:space="preserve">Se modifica la cláusula 2.- VIGENCIA DE LAS CONDICIONES ESPECIALES DE LOS CONTRATOS CELEBRADOS CON </w:t>
      </w:r>
      <w:r w:rsidR="00F30911" w:rsidRPr="005B65C3">
        <w:rPr>
          <w:rFonts w:ascii="Garamond" w:hAnsi="Garamond"/>
          <w:b/>
          <w:lang w:val="es-CL"/>
        </w:rPr>
        <w:t>ANTERIORIDAD A</w:t>
      </w:r>
      <w:r w:rsidR="00F30911">
        <w:rPr>
          <w:rFonts w:ascii="Garamond" w:hAnsi="Garamond"/>
          <w:b/>
          <w:lang w:val="es-CL"/>
        </w:rPr>
        <w:t xml:space="preserve"> </w:t>
      </w:r>
      <w:r w:rsidRPr="005B65C3">
        <w:rPr>
          <w:rFonts w:ascii="Garamond" w:hAnsi="Garamond"/>
          <w:b/>
          <w:lang w:val="es-CL"/>
        </w:rPr>
        <w:t>LA FECHA DE LAS CONDICIONES GENERALES DE LAS CUALES ESTE ANEXO SUMPLEMENTARIO FORMA PARTE INTEGRANTE, en el siguiente sentido:</w:t>
      </w:r>
    </w:p>
    <w:p w14:paraId="31B7E880"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rFonts w:ascii="Garamond" w:hAnsi="Garamond"/>
          <w:lang w:val="es-CL"/>
        </w:rPr>
      </w:pPr>
    </w:p>
    <w:p w14:paraId="775F4AA4" w14:textId="7836676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1725"/>
        <w:jc w:val="both"/>
        <w:rPr>
          <w:rFonts w:ascii="Garamond" w:hAnsi="Garamond"/>
          <w:lang w:val="es-CL"/>
        </w:rPr>
      </w:pPr>
      <w:r w:rsidRPr="005B65C3">
        <w:rPr>
          <w:rFonts w:ascii="Garamond" w:hAnsi="Garamond"/>
          <w:lang w:val="es-CL"/>
        </w:rPr>
        <w:t xml:space="preserve">Se elimina la frase </w:t>
      </w:r>
      <w:r w:rsidRPr="005B65C3">
        <w:rPr>
          <w:rFonts w:ascii="Garamond" w:hAnsi="Garamond"/>
          <w:i/>
          <w:lang w:val="es-CL"/>
        </w:rPr>
        <w:t xml:space="preserve">“Las partes dejan constancia </w:t>
      </w:r>
      <w:proofErr w:type="gramStart"/>
      <w:r w:rsidRPr="005B65C3">
        <w:rPr>
          <w:rFonts w:ascii="Garamond" w:hAnsi="Garamond"/>
          <w:i/>
          <w:lang w:val="es-CL"/>
        </w:rPr>
        <w:t>que</w:t>
      </w:r>
      <w:proofErr w:type="gramEnd"/>
      <w:r w:rsidRPr="005B65C3">
        <w:rPr>
          <w:rFonts w:ascii="Garamond" w:hAnsi="Garamond"/>
          <w:i/>
          <w:lang w:val="es-CL"/>
        </w:rPr>
        <w:t xml:space="preserve"> tratándose de causales de liquidación anticipada, su aplicación se sujetar</w:t>
      </w:r>
      <w:r w:rsidR="00563ED3">
        <w:rPr>
          <w:rFonts w:ascii="Garamond" w:hAnsi="Garamond"/>
          <w:i/>
          <w:lang w:val="es-CL"/>
        </w:rPr>
        <w:t>á</w:t>
      </w:r>
      <w:r w:rsidRPr="005B65C3">
        <w:rPr>
          <w:rFonts w:ascii="Garamond" w:hAnsi="Garamond"/>
          <w:i/>
          <w:lang w:val="es-CL"/>
        </w:rPr>
        <w:t xml:space="preserve"> a las reglas establecidas en la sección 2C del Anexo A de las Condiciones Generales.”</w:t>
      </w:r>
    </w:p>
    <w:p w14:paraId="1DBF751C"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Garamond" w:hAnsi="Garamond"/>
          <w:lang w:val="es-CL"/>
        </w:rPr>
      </w:pPr>
    </w:p>
    <w:p w14:paraId="54FC6CA4"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1725" w:hanging="1725"/>
        <w:jc w:val="both"/>
        <w:rPr>
          <w:rFonts w:ascii="Garamond" w:hAnsi="Garamond"/>
          <w:b/>
          <w:lang w:val="es-CL"/>
        </w:rPr>
      </w:pPr>
      <w:r w:rsidRPr="005B65C3">
        <w:rPr>
          <w:rFonts w:ascii="Garamond" w:hAnsi="Garamond"/>
          <w:lang w:val="es-CL"/>
        </w:rPr>
        <w:tab/>
      </w:r>
      <w:r w:rsidRPr="005B65C3">
        <w:rPr>
          <w:rFonts w:ascii="Garamond" w:hAnsi="Garamond"/>
          <w:lang w:val="es-CL"/>
        </w:rPr>
        <w:tab/>
      </w:r>
      <w:r w:rsidRPr="005B65C3">
        <w:rPr>
          <w:rFonts w:ascii="Garamond" w:hAnsi="Garamond"/>
          <w:b/>
          <w:lang w:val="es-CL"/>
        </w:rPr>
        <w:t xml:space="preserve">c.- </w:t>
      </w:r>
      <w:r w:rsidRPr="005B65C3">
        <w:rPr>
          <w:rFonts w:ascii="Garamond" w:hAnsi="Garamond"/>
          <w:b/>
          <w:lang w:val="es-CL"/>
        </w:rPr>
        <w:tab/>
        <w:t xml:space="preserve">Se modifica la cláusula 3.- MODIFICACIONES Y/O COMPLEMENTACIONES, en el siguiente sentido: </w:t>
      </w:r>
    </w:p>
    <w:p w14:paraId="72E0B5A1"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1069"/>
        <w:jc w:val="both"/>
        <w:rPr>
          <w:rFonts w:ascii="Garamond" w:hAnsi="Garamond"/>
          <w:lang w:val="es-CL"/>
        </w:rPr>
      </w:pPr>
    </w:p>
    <w:p w14:paraId="31A4CA77"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2448"/>
        <w:jc w:val="both"/>
        <w:rPr>
          <w:rFonts w:ascii="Garamond" w:hAnsi="Garamond"/>
          <w:lang w:val="es-CL"/>
        </w:rPr>
      </w:pPr>
      <w:r w:rsidRPr="005B65C3">
        <w:rPr>
          <w:rFonts w:ascii="Garamond" w:hAnsi="Garamond"/>
          <w:b/>
          <w:lang w:val="es-CL"/>
        </w:rPr>
        <w:lastRenderedPageBreak/>
        <w:t>i.-</w:t>
      </w:r>
      <w:r w:rsidRPr="005B65C3">
        <w:rPr>
          <w:rFonts w:ascii="Garamond" w:hAnsi="Garamond"/>
          <w:lang w:val="es-CL"/>
        </w:rPr>
        <w:t xml:space="preserve"> Se modifican las referencias a las distintas secciones del antiguo Anexo A, en el sentido que éstas se entenderán hechas pura y simplemente al Anexo A, sin relación con una sección específica.</w:t>
      </w:r>
    </w:p>
    <w:p w14:paraId="19F7FD24"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2448"/>
        <w:jc w:val="both"/>
        <w:rPr>
          <w:rFonts w:ascii="Garamond" w:hAnsi="Garamond"/>
          <w:lang w:val="es-CL"/>
        </w:rPr>
      </w:pPr>
    </w:p>
    <w:p w14:paraId="59B7139C" w14:textId="42957905"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2448"/>
        <w:jc w:val="both"/>
        <w:rPr>
          <w:rFonts w:ascii="Garamond" w:hAnsi="Garamond"/>
          <w:lang w:val="es-CL"/>
        </w:rPr>
      </w:pPr>
      <w:r w:rsidRPr="005B65C3">
        <w:rPr>
          <w:rFonts w:ascii="Garamond" w:hAnsi="Garamond"/>
          <w:b/>
          <w:lang w:val="es-CL"/>
        </w:rPr>
        <w:t>ii.-</w:t>
      </w:r>
      <w:r w:rsidRPr="005B65C3">
        <w:rPr>
          <w:rFonts w:ascii="Garamond" w:hAnsi="Garamond"/>
          <w:lang w:val="es-CL"/>
        </w:rPr>
        <w:t xml:space="preserve"> Las partes acuerdan que las Causales de Liquidación Anticipada que las partes puedan haber incorporado en el Anexo Suplementario se aplicarán a la parte que tenga la calidad de Inversionista Institucional o a la que no lo tenga, según corresponda, </w:t>
      </w:r>
      <w:proofErr w:type="gramStart"/>
      <w:r w:rsidRPr="005B65C3">
        <w:rPr>
          <w:rFonts w:ascii="Garamond" w:hAnsi="Garamond"/>
          <w:lang w:val="es-CL"/>
        </w:rPr>
        <w:t>de acuerdo a</w:t>
      </w:r>
      <w:proofErr w:type="gramEnd"/>
      <w:r w:rsidRPr="005B65C3">
        <w:rPr>
          <w:rFonts w:ascii="Garamond" w:hAnsi="Garamond"/>
          <w:lang w:val="es-CL"/>
        </w:rPr>
        <w:t xml:space="preserve"> lo que se hubiere indicado a la época del otorgamiento del este Anexo Suplementario, quedando en todo caso sujetas a los términos y condiciones del Capítulo III.D.2 </w:t>
      </w:r>
      <w:r w:rsidR="005B69FD">
        <w:rPr>
          <w:rFonts w:ascii="Garamond" w:hAnsi="Garamond"/>
          <w:lang w:val="es-CL"/>
        </w:rPr>
        <w:t>del C</w:t>
      </w:r>
      <w:r w:rsidR="00D03306">
        <w:rPr>
          <w:rFonts w:ascii="Garamond" w:hAnsi="Garamond"/>
          <w:lang w:val="es-CL"/>
        </w:rPr>
        <w:t>NF</w:t>
      </w:r>
      <w:r w:rsidR="005B69FD">
        <w:rPr>
          <w:rFonts w:ascii="Garamond" w:hAnsi="Garamond"/>
          <w:lang w:val="es-CL"/>
        </w:rPr>
        <w:t xml:space="preserve"> del BCCH.</w:t>
      </w:r>
    </w:p>
    <w:p w14:paraId="5F783717" w14:textId="77777777" w:rsidR="00A97807" w:rsidRPr="005B65C3" w:rsidRDefault="00A97807" w:rsidP="000E29B4">
      <w:pPr>
        <w:tabs>
          <w:tab w:val="left" w:pos="288"/>
          <w:tab w:val="left" w:pos="1008"/>
          <w:tab w:val="left" w:pos="1728"/>
          <w:tab w:val="left" w:pos="2448"/>
          <w:tab w:val="left" w:pos="3168"/>
          <w:tab w:val="left" w:pos="3888"/>
          <w:tab w:val="left" w:pos="4608"/>
          <w:tab w:val="left" w:pos="5328"/>
          <w:tab w:val="left" w:pos="6048"/>
          <w:tab w:val="left" w:pos="6768"/>
        </w:tabs>
        <w:ind w:left="426" w:hanging="66"/>
        <w:jc w:val="both"/>
        <w:rPr>
          <w:rFonts w:ascii="Garamond" w:hAnsi="Garamond"/>
          <w:lang w:val="es-CL"/>
        </w:rPr>
      </w:pPr>
    </w:p>
    <w:p w14:paraId="21E64B05" w14:textId="77777777" w:rsidR="00387F3A" w:rsidRPr="005B65C3" w:rsidRDefault="00387F3A" w:rsidP="000E29B4">
      <w:pPr>
        <w:tabs>
          <w:tab w:val="left" w:pos="288"/>
          <w:tab w:val="left" w:pos="1008"/>
          <w:tab w:val="left" w:pos="1728"/>
          <w:tab w:val="left" w:pos="2448"/>
          <w:tab w:val="left" w:pos="3168"/>
          <w:tab w:val="left" w:pos="3888"/>
          <w:tab w:val="left" w:pos="4608"/>
          <w:tab w:val="left" w:pos="5328"/>
          <w:tab w:val="left" w:pos="6048"/>
          <w:tab w:val="left" w:pos="6768"/>
        </w:tabs>
        <w:ind w:left="426" w:hanging="66"/>
        <w:jc w:val="both"/>
        <w:rPr>
          <w:rFonts w:ascii="Garamond" w:hAnsi="Garamond"/>
          <w:lang w:val="es-CL"/>
        </w:rPr>
      </w:pPr>
    </w:p>
    <w:p w14:paraId="1AD8B43E" w14:textId="77777777" w:rsidR="0024666E" w:rsidRPr="005B65C3" w:rsidRDefault="00387F3A" w:rsidP="000E29B4">
      <w:pPr>
        <w:tabs>
          <w:tab w:val="left" w:pos="288"/>
          <w:tab w:val="left" w:pos="1008"/>
          <w:tab w:val="left" w:pos="1728"/>
          <w:tab w:val="left" w:pos="2448"/>
          <w:tab w:val="left" w:pos="3168"/>
          <w:tab w:val="left" w:pos="3888"/>
          <w:tab w:val="left" w:pos="4608"/>
          <w:tab w:val="left" w:pos="5328"/>
          <w:tab w:val="left" w:pos="6048"/>
          <w:tab w:val="left" w:pos="6768"/>
        </w:tabs>
        <w:ind w:left="432" w:hanging="432"/>
        <w:jc w:val="both"/>
        <w:rPr>
          <w:rFonts w:ascii="Garamond" w:hAnsi="Garamond"/>
          <w:lang w:val="es-CL"/>
        </w:rPr>
      </w:pPr>
      <w:r w:rsidRPr="005B65C3">
        <w:rPr>
          <w:rFonts w:ascii="Garamond" w:hAnsi="Garamond"/>
          <w:b/>
          <w:lang w:val="es-CL"/>
        </w:rPr>
        <w:t>3.</w:t>
      </w:r>
      <w:r w:rsidRPr="005B65C3">
        <w:rPr>
          <w:rFonts w:ascii="Garamond" w:hAnsi="Garamond"/>
          <w:b/>
          <w:lang w:val="es-CL"/>
        </w:rPr>
        <w:tab/>
      </w:r>
      <w:r w:rsidR="001B356C" w:rsidRPr="005B65C3">
        <w:rPr>
          <w:rFonts w:ascii="Garamond" w:hAnsi="Garamond"/>
          <w:b/>
          <w:u w:val="single"/>
          <w:lang w:val="es-CL"/>
        </w:rPr>
        <w:t>Subsistencia</w:t>
      </w:r>
      <w:r w:rsidR="001B356C" w:rsidRPr="005B65C3">
        <w:rPr>
          <w:rFonts w:ascii="Garamond" w:hAnsi="Garamond"/>
          <w:b/>
          <w:lang w:val="es-CL"/>
        </w:rPr>
        <w:t>.</w:t>
      </w:r>
    </w:p>
    <w:p w14:paraId="0687758F" w14:textId="77777777" w:rsidR="0024666E" w:rsidRPr="005B65C3" w:rsidRDefault="0024666E" w:rsidP="000E29B4">
      <w:pPr>
        <w:tabs>
          <w:tab w:val="left" w:pos="288"/>
          <w:tab w:val="left" w:pos="1008"/>
          <w:tab w:val="left" w:pos="1728"/>
          <w:tab w:val="left" w:pos="2448"/>
          <w:tab w:val="left" w:pos="3168"/>
          <w:tab w:val="left" w:pos="3888"/>
          <w:tab w:val="left" w:pos="4608"/>
          <w:tab w:val="left" w:pos="5328"/>
          <w:tab w:val="left" w:pos="6048"/>
          <w:tab w:val="left" w:pos="6768"/>
        </w:tabs>
        <w:ind w:left="432" w:hanging="432"/>
        <w:jc w:val="both"/>
        <w:rPr>
          <w:rFonts w:ascii="Garamond" w:hAnsi="Garamond"/>
          <w:lang w:val="es-CL"/>
        </w:rPr>
      </w:pPr>
    </w:p>
    <w:p w14:paraId="15B5A9EC" w14:textId="164E8403" w:rsidR="0024666E" w:rsidRPr="005B65C3" w:rsidRDefault="00922D80" w:rsidP="00922D80">
      <w:pPr>
        <w:tabs>
          <w:tab w:val="left" w:pos="284"/>
          <w:tab w:val="left" w:pos="1008"/>
          <w:tab w:val="left" w:pos="1728"/>
          <w:tab w:val="left" w:pos="2448"/>
          <w:tab w:val="left" w:pos="3168"/>
          <w:tab w:val="left" w:pos="3888"/>
          <w:tab w:val="left" w:pos="4608"/>
          <w:tab w:val="left" w:pos="5328"/>
          <w:tab w:val="left" w:pos="6048"/>
          <w:tab w:val="left" w:pos="6768"/>
        </w:tabs>
        <w:ind w:left="284" w:hanging="284"/>
        <w:jc w:val="both"/>
        <w:rPr>
          <w:rFonts w:ascii="Garamond" w:hAnsi="Garamond"/>
          <w:lang w:val="es-CL"/>
        </w:rPr>
      </w:pPr>
      <w:r w:rsidRPr="005B65C3">
        <w:rPr>
          <w:rFonts w:ascii="Garamond" w:hAnsi="Garamond"/>
          <w:lang w:val="es-CL"/>
        </w:rPr>
        <w:tab/>
      </w:r>
      <w:r w:rsidR="0024666E" w:rsidRPr="005B65C3">
        <w:rPr>
          <w:rFonts w:ascii="Garamond" w:hAnsi="Garamond"/>
          <w:lang w:val="es-CL"/>
        </w:rPr>
        <w:t>Las partes dejan constancia que en todo lo no modificado por este instrumento</w:t>
      </w:r>
      <w:r w:rsidR="004B3997">
        <w:rPr>
          <w:rFonts w:ascii="Garamond" w:hAnsi="Garamond"/>
          <w:lang w:val="es-CL"/>
        </w:rPr>
        <w:t xml:space="preserve"> y sus Anexos</w:t>
      </w:r>
      <w:r w:rsidR="0024666E" w:rsidRPr="005B65C3">
        <w:rPr>
          <w:rFonts w:ascii="Garamond" w:hAnsi="Garamond"/>
          <w:lang w:val="es-CL"/>
        </w:rPr>
        <w:t>, se mantienen en pl</w:t>
      </w:r>
      <w:r w:rsidRPr="005B65C3">
        <w:rPr>
          <w:rFonts w:ascii="Garamond" w:hAnsi="Garamond"/>
          <w:lang w:val="es-CL"/>
        </w:rPr>
        <w:t xml:space="preserve">eno vigor y </w:t>
      </w:r>
      <w:r w:rsidR="0024666E" w:rsidRPr="005B65C3">
        <w:rPr>
          <w:rFonts w:ascii="Garamond" w:hAnsi="Garamond"/>
          <w:lang w:val="es-CL"/>
        </w:rPr>
        <w:t xml:space="preserve">efecto las disposiciones contenidas en las Condiciones Generales individualizadas en la cláusula primera de este </w:t>
      </w:r>
      <w:r w:rsidR="001B356C" w:rsidRPr="005B65C3">
        <w:rPr>
          <w:rFonts w:ascii="Garamond" w:hAnsi="Garamond"/>
          <w:lang w:val="es-CL"/>
        </w:rPr>
        <w:t>instrumento</w:t>
      </w:r>
      <w:r w:rsidRPr="005B65C3">
        <w:rPr>
          <w:rFonts w:ascii="Garamond" w:hAnsi="Garamond"/>
          <w:lang w:val="es-CL"/>
        </w:rPr>
        <w:t>, en sus Anexos y en los Contratos.</w:t>
      </w:r>
    </w:p>
    <w:p w14:paraId="75447455" w14:textId="77777777" w:rsidR="0024666E" w:rsidRPr="005B65C3" w:rsidRDefault="0024666E" w:rsidP="000E29B4">
      <w:pPr>
        <w:tabs>
          <w:tab w:val="left" w:pos="288"/>
          <w:tab w:val="left" w:pos="1008"/>
          <w:tab w:val="left" w:pos="1728"/>
          <w:tab w:val="left" w:pos="2448"/>
          <w:tab w:val="left" w:pos="3168"/>
          <w:tab w:val="left" w:pos="3888"/>
          <w:tab w:val="left" w:pos="4608"/>
          <w:tab w:val="left" w:pos="5328"/>
          <w:tab w:val="left" w:pos="6048"/>
          <w:tab w:val="left" w:pos="6768"/>
        </w:tabs>
        <w:ind w:left="432" w:hanging="432"/>
        <w:jc w:val="both"/>
        <w:rPr>
          <w:rFonts w:ascii="Garamond" w:hAnsi="Garamond"/>
          <w:lang w:val="es-CL"/>
        </w:rPr>
      </w:pPr>
    </w:p>
    <w:p w14:paraId="5E2FEA85"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432" w:hanging="432"/>
        <w:jc w:val="both"/>
        <w:rPr>
          <w:rFonts w:ascii="Garamond" w:hAnsi="Garamond"/>
          <w:lang w:val="es-CL"/>
        </w:rPr>
      </w:pPr>
      <w:r w:rsidRPr="005B65C3">
        <w:rPr>
          <w:rFonts w:ascii="Garamond" w:hAnsi="Garamond"/>
          <w:b/>
          <w:lang w:val="es-CL"/>
        </w:rPr>
        <w:t>4</w:t>
      </w:r>
      <w:r w:rsidR="0024666E" w:rsidRPr="005B65C3">
        <w:rPr>
          <w:rFonts w:ascii="Garamond" w:hAnsi="Garamond"/>
          <w:b/>
          <w:lang w:val="es-CL"/>
        </w:rPr>
        <w:t>.</w:t>
      </w:r>
      <w:r w:rsidR="0024666E" w:rsidRPr="005B65C3">
        <w:rPr>
          <w:rFonts w:ascii="Garamond" w:hAnsi="Garamond"/>
          <w:b/>
          <w:lang w:val="es-CL"/>
        </w:rPr>
        <w:tab/>
      </w:r>
      <w:r w:rsidR="0024666E" w:rsidRPr="005B65C3">
        <w:rPr>
          <w:rFonts w:ascii="Garamond" w:hAnsi="Garamond"/>
          <w:b/>
          <w:u w:val="words"/>
          <w:lang w:val="es-CL"/>
        </w:rPr>
        <w:t>Ejemplares</w:t>
      </w:r>
      <w:r w:rsidR="001B356C" w:rsidRPr="005B65C3">
        <w:rPr>
          <w:rFonts w:ascii="Garamond" w:hAnsi="Garamond"/>
          <w:b/>
          <w:lang w:val="es-CL"/>
        </w:rPr>
        <w:t>.</w:t>
      </w:r>
    </w:p>
    <w:p w14:paraId="6F44E414"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432" w:hanging="432"/>
        <w:jc w:val="both"/>
        <w:rPr>
          <w:rFonts w:ascii="Garamond" w:hAnsi="Garamond"/>
          <w:lang w:val="es-CL"/>
        </w:rPr>
      </w:pPr>
    </w:p>
    <w:p w14:paraId="40EEC575" w14:textId="77777777" w:rsidR="00DA656C"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Garamond" w:hAnsi="Garamond"/>
          <w:lang w:val="es-CL"/>
        </w:rPr>
      </w:pPr>
      <w:r w:rsidRPr="005B65C3">
        <w:rPr>
          <w:rFonts w:ascii="Garamond" w:hAnsi="Garamond"/>
          <w:lang w:val="es-CL"/>
        </w:rPr>
        <w:tab/>
      </w:r>
      <w:r w:rsidR="0024666E" w:rsidRPr="005B65C3">
        <w:rPr>
          <w:rFonts w:ascii="Garamond" w:hAnsi="Garamond"/>
          <w:lang w:val="es-CL"/>
        </w:rPr>
        <w:t>Las partes dejan constancia que este contrato se suscribe en dos eje</w:t>
      </w:r>
      <w:r w:rsidRPr="005B65C3">
        <w:rPr>
          <w:rFonts w:ascii="Garamond" w:hAnsi="Garamond"/>
          <w:lang w:val="es-CL"/>
        </w:rPr>
        <w:t xml:space="preserve">mplares del mismo tenor y fecha </w:t>
      </w:r>
      <w:r w:rsidR="0024666E" w:rsidRPr="005B65C3">
        <w:rPr>
          <w:rFonts w:ascii="Garamond" w:hAnsi="Garamond"/>
          <w:lang w:val="es-CL"/>
        </w:rPr>
        <w:t>quedando uno en poder de cada parte.</w:t>
      </w:r>
    </w:p>
    <w:p w14:paraId="2319EC74" w14:textId="77777777"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Garamond" w:hAnsi="Garamond"/>
          <w:lang w:val="es-CL"/>
        </w:rPr>
      </w:pPr>
    </w:p>
    <w:p w14:paraId="3490D48A" w14:textId="5CB9826F" w:rsidR="00922D80" w:rsidRPr="005B65C3" w:rsidRDefault="00922D80" w:rsidP="00922D80">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Garamond" w:hAnsi="Garamond"/>
          <w:lang w:val="es-CL"/>
        </w:rPr>
      </w:pPr>
      <w:r w:rsidRPr="005B65C3">
        <w:rPr>
          <w:rFonts w:ascii="Garamond" w:hAnsi="Garamond"/>
          <w:lang w:val="es-CL"/>
        </w:rPr>
        <w:tab/>
        <w:t xml:space="preserve">En </w:t>
      </w:r>
      <w:r w:rsidR="00E10927" w:rsidRPr="00DD5ADE">
        <w:rPr>
          <w:rFonts w:ascii="Garamond" w:hAnsi="Garamond" w:cs="Verdana"/>
          <w:b/>
          <w:bCs/>
          <w:lang w:val="es-CL"/>
        </w:rPr>
        <w:t>[</w:t>
      </w:r>
      <w:r w:rsidR="00E10927">
        <w:rPr>
          <w:rFonts w:ascii="Garamond" w:hAnsi="Garamond" w:cs="Verdana"/>
          <w:b/>
          <w:bCs/>
          <w:lang w:val="es-CL"/>
        </w:rPr>
        <w:t>___</w:t>
      </w:r>
      <w:r w:rsidR="00E10927" w:rsidRPr="00DD5ADE">
        <w:rPr>
          <w:rFonts w:ascii="Garamond" w:hAnsi="Garamond" w:cs="Verdana"/>
          <w:b/>
          <w:bCs/>
          <w:lang w:val="es-CL"/>
        </w:rPr>
        <w:t>]</w:t>
      </w:r>
      <w:r w:rsidR="00E10927">
        <w:rPr>
          <w:rFonts w:ascii="Garamond" w:hAnsi="Garamond" w:cs="Verdana"/>
          <w:b/>
          <w:bCs/>
          <w:lang w:val="es-CL"/>
        </w:rPr>
        <w:t xml:space="preserve"> </w:t>
      </w:r>
      <w:r w:rsidRPr="005B65C3">
        <w:rPr>
          <w:rFonts w:ascii="Garamond" w:hAnsi="Garamond"/>
          <w:lang w:val="es-CL"/>
        </w:rPr>
        <w:t xml:space="preserve">a </w:t>
      </w:r>
      <w:r w:rsidR="00E10927" w:rsidRPr="00DD5ADE">
        <w:rPr>
          <w:rFonts w:ascii="Garamond" w:hAnsi="Garamond" w:cs="Verdana"/>
          <w:b/>
          <w:bCs/>
          <w:lang w:val="es-CL"/>
        </w:rPr>
        <w:t>[</w:t>
      </w:r>
      <w:r w:rsidR="00E10927">
        <w:rPr>
          <w:rFonts w:ascii="Garamond" w:hAnsi="Garamond" w:cs="Verdana"/>
          <w:b/>
          <w:bCs/>
          <w:lang w:val="es-CL"/>
        </w:rPr>
        <w:t>___</w:t>
      </w:r>
      <w:r w:rsidR="00E10927" w:rsidRPr="00DD5ADE">
        <w:rPr>
          <w:rFonts w:ascii="Garamond" w:hAnsi="Garamond" w:cs="Verdana"/>
          <w:b/>
          <w:bCs/>
          <w:lang w:val="es-CL"/>
        </w:rPr>
        <w:t>]</w:t>
      </w:r>
      <w:r w:rsidR="00E10927">
        <w:rPr>
          <w:rFonts w:ascii="Garamond" w:hAnsi="Garamond" w:cs="Verdana"/>
          <w:b/>
          <w:bCs/>
          <w:lang w:val="es-CL"/>
        </w:rPr>
        <w:t xml:space="preserve"> </w:t>
      </w:r>
      <w:r w:rsidRPr="005B65C3">
        <w:rPr>
          <w:rFonts w:ascii="Garamond" w:hAnsi="Garamond"/>
          <w:lang w:val="es-CL"/>
        </w:rPr>
        <w:t xml:space="preserve">de </w:t>
      </w:r>
      <w:r w:rsidR="00541BBB" w:rsidRPr="00DD5ADE">
        <w:rPr>
          <w:rFonts w:ascii="Garamond" w:hAnsi="Garamond" w:cs="Verdana"/>
          <w:b/>
          <w:bCs/>
          <w:lang w:val="es-CL"/>
        </w:rPr>
        <w:t>[</w:t>
      </w:r>
      <w:r w:rsidR="00541BBB">
        <w:rPr>
          <w:rFonts w:ascii="Garamond" w:hAnsi="Garamond" w:cs="Verdana"/>
          <w:b/>
          <w:bCs/>
          <w:lang w:val="es-CL"/>
        </w:rPr>
        <w:t>___</w:t>
      </w:r>
      <w:r w:rsidR="00541BBB" w:rsidRPr="00DD5ADE">
        <w:rPr>
          <w:rFonts w:ascii="Garamond" w:hAnsi="Garamond" w:cs="Verdana"/>
          <w:b/>
          <w:bCs/>
          <w:lang w:val="es-CL"/>
        </w:rPr>
        <w:t>]</w:t>
      </w:r>
      <w:r w:rsidR="00541BBB">
        <w:rPr>
          <w:rFonts w:ascii="Garamond" w:hAnsi="Garamond" w:cs="Verdana"/>
          <w:b/>
          <w:bCs/>
          <w:lang w:val="es-CL"/>
        </w:rPr>
        <w:t xml:space="preserve"> </w:t>
      </w:r>
      <w:r w:rsidRPr="005B65C3">
        <w:rPr>
          <w:rFonts w:ascii="Garamond" w:hAnsi="Garamond"/>
          <w:lang w:val="es-CL"/>
        </w:rPr>
        <w:t xml:space="preserve">de </w:t>
      </w:r>
      <w:r w:rsidR="00541BBB" w:rsidRPr="00DD5ADE">
        <w:rPr>
          <w:rFonts w:ascii="Garamond" w:hAnsi="Garamond" w:cs="Verdana"/>
          <w:b/>
          <w:bCs/>
          <w:lang w:val="es-CL"/>
        </w:rPr>
        <w:t>[</w:t>
      </w:r>
      <w:r w:rsidR="00541BBB">
        <w:rPr>
          <w:rFonts w:ascii="Garamond" w:hAnsi="Garamond" w:cs="Verdana"/>
          <w:b/>
          <w:bCs/>
          <w:lang w:val="es-CL"/>
        </w:rPr>
        <w:t>___</w:t>
      </w:r>
      <w:r w:rsidR="00541BBB" w:rsidRPr="00DD5ADE">
        <w:rPr>
          <w:rFonts w:ascii="Garamond" w:hAnsi="Garamond" w:cs="Verdana"/>
          <w:b/>
          <w:bCs/>
          <w:lang w:val="es-CL"/>
        </w:rPr>
        <w:t>]</w:t>
      </w:r>
      <w:r w:rsidRPr="005B65C3">
        <w:rPr>
          <w:rFonts w:ascii="Garamond" w:hAnsi="Garamond"/>
          <w:lang w:val="es-CL"/>
        </w:rPr>
        <w:t>.</w:t>
      </w:r>
    </w:p>
    <w:p w14:paraId="33368707" w14:textId="77777777" w:rsidR="00DA656C" w:rsidRPr="005B65C3" w:rsidRDefault="00DA656C" w:rsidP="000E29B4">
      <w:pPr>
        <w:ind w:left="450"/>
        <w:jc w:val="both"/>
        <w:rPr>
          <w:rFonts w:ascii="Garamond" w:hAnsi="Garamond"/>
          <w:lang w:val="es-CL"/>
        </w:rPr>
      </w:pPr>
    </w:p>
    <w:p w14:paraId="4DE6E9AA" w14:textId="77777777" w:rsidR="0024666E" w:rsidRPr="005B65C3" w:rsidRDefault="0024666E" w:rsidP="000E29B4">
      <w:pPr>
        <w:ind w:left="450"/>
        <w:jc w:val="both"/>
        <w:rPr>
          <w:rFonts w:ascii="Garamond" w:hAnsi="Garamond"/>
          <w:lang w:val="es-CL"/>
        </w:rPr>
      </w:pPr>
    </w:p>
    <w:p w14:paraId="2E9EFB98" w14:textId="77777777" w:rsidR="00922D80" w:rsidRPr="005B65C3" w:rsidRDefault="00922D80" w:rsidP="000E29B4">
      <w:pPr>
        <w:ind w:left="450"/>
        <w:jc w:val="both"/>
        <w:rPr>
          <w:rFonts w:ascii="Garamond" w:hAnsi="Garamond"/>
          <w:lang w:val="es-CL"/>
        </w:rPr>
      </w:pPr>
    </w:p>
    <w:p w14:paraId="2426D215" w14:textId="77777777" w:rsidR="0024666E" w:rsidRPr="005B65C3" w:rsidRDefault="001B356C" w:rsidP="000E29B4">
      <w:pPr>
        <w:ind w:firstLine="450"/>
        <w:jc w:val="both"/>
        <w:rPr>
          <w:rFonts w:ascii="Garamond" w:hAnsi="Garamond"/>
          <w:lang w:val="es-CL"/>
        </w:rPr>
      </w:pPr>
      <w:r w:rsidRPr="005B65C3">
        <w:rPr>
          <w:rFonts w:ascii="Garamond" w:hAnsi="Garamond"/>
          <w:lang w:val="es-CL"/>
        </w:rPr>
        <w:t>____________________________</w:t>
      </w:r>
      <w:r w:rsidR="0024666E" w:rsidRPr="005B65C3">
        <w:rPr>
          <w:rFonts w:ascii="Garamond" w:hAnsi="Garamond"/>
          <w:lang w:val="es-CL"/>
        </w:rPr>
        <w:tab/>
      </w:r>
    </w:p>
    <w:p w14:paraId="00563DA2" w14:textId="77777777" w:rsidR="0024666E" w:rsidRPr="005B65C3" w:rsidRDefault="0024666E" w:rsidP="000E29B4">
      <w:pPr>
        <w:ind w:firstLine="450"/>
        <w:jc w:val="both"/>
        <w:rPr>
          <w:rFonts w:ascii="Garamond" w:hAnsi="Garamond"/>
          <w:b/>
          <w:lang w:val="es-CL"/>
        </w:rPr>
      </w:pPr>
      <w:r w:rsidRPr="005B65C3">
        <w:rPr>
          <w:rFonts w:ascii="Garamond" w:hAnsi="Garamond"/>
          <w:b/>
          <w:lang w:val="es-CL"/>
        </w:rPr>
        <w:t xml:space="preserve">p.p. </w:t>
      </w:r>
      <w:r w:rsidR="001B356C" w:rsidRPr="005B65C3">
        <w:rPr>
          <w:rFonts w:ascii="Garamond" w:hAnsi="Garamond"/>
          <w:b/>
          <w:lang w:val="es-CL"/>
        </w:rPr>
        <w:t>Banco</w:t>
      </w:r>
      <w:r w:rsidR="001B356C" w:rsidRPr="005B65C3">
        <w:rPr>
          <w:rFonts w:ascii="Garamond" w:hAnsi="Garamond"/>
          <w:b/>
          <w:lang w:val="es-CL"/>
        </w:rPr>
        <w:tab/>
      </w:r>
    </w:p>
    <w:p w14:paraId="078726B4" w14:textId="77777777" w:rsidR="001B356C" w:rsidRPr="005B65C3" w:rsidRDefault="001B356C" w:rsidP="000E29B4">
      <w:pPr>
        <w:tabs>
          <w:tab w:val="left" w:pos="426"/>
        </w:tabs>
        <w:jc w:val="both"/>
        <w:rPr>
          <w:rFonts w:ascii="Garamond" w:hAnsi="Garamond"/>
          <w:b/>
          <w:lang w:val="es-CL"/>
        </w:rPr>
      </w:pPr>
    </w:p>
    <w:p w14:paraId="66E4795E" w14:textId="028AE067" w:rsidR="0024666E" w:rsidRPr="008C7D7E" w:rsidRDefault="001B356C" w:rsidP="000E29B4">
      <w:pPr>
        <w:tabs>
          <w:tab w:val="left" w:pos="426"/>
        </w:tabs>
        <w:jc w:val="both"/>
        <w:rPr>
          <w:rFonts w:ascii="Garamond" w:hAnsi="Garamond"/>
          <w:lang w:val="en-US"/>
        </w:rPr>
      </w:pPr>
      <w:r w:rsidRPr="005B65C3">
        <w:rPr>
          <w:rFonts w:ascii="Garamond" w:hAnsi="Garamond"/>
          <w:lang w:val="es-CL"/>
        </w:rPr>
        <w:tab/>
      </w:r>
      <w:proofErr w:type="spellStart"/>
      <w:r w:rsidR="0024666E" w:rsidRPr="008C7D7E">
        <w:rPr>
          <w:rFonts w:ascii="Garamond" w:hAnsi="Garamond"/>
          <w:lang w:val="en-US"/>
        </w:rPr>
        <w:t>Domicilio</w:t>
      </w:r>
      <w:proofErr w:type="spellEnd"/>
      <w:r w:rsidRPr="008C7D7E">
        <w:rPr>
          <w:rFonts w:ascii="Garamond" w:hAnsi="Garamond"/>
          <w:lang w:val="en-US"/>
        </w:rPr>
        <w:tab/>
      </w:r>
      <w:r w:rsidR="00DA656C" w:rsidRPr="008C7D7E">
        <w:rPr>
          <w:rFonts w:ascii="Garamond" w:hAnsi="Garamond"/>
          <w:lang w:val="en-US"/>
        </w:rPr>
        <w:tab/>
      </w:r>
      <w:r w:rsidR="0024666E" w:rsidRPr="008C7D7E">
        <w:rPr>
          <w:rFonts w:ascii="Garamond" w:hAnsi="Garamond"/>
          <w:lang w:val="en-US"/>
        </w:rPr>
        <w:t xml:space="preserve">: </w:t>
      </w:r>
      <w:r w:rsidR="004969F1" w:rsidRPr="00DD5ADE">
        <w:rPr>
          <w:rFonts w:ascii="Garamond" w:hAnsi="Garamond" w:cs="Verdana"/>
          <w:b/>
          <w:bCs/>
          <w:lang w:val="es-CL"/>
        </w:rPr>
        <w:t>[</w:t>
      </w:r>
      <w:r w:rsidR="004969F1">
        <w:rPr>
          <w:rFonts w:ascii="Garamond" w:hAnsi="Garamond" w:cs="Verdana"/>
          <w:b/>
          <w:bCs/>
          <w:lang w:val="es-CL"/>
        </w:rPr>
        <w:t>___</w:t>
      </w:r>
      <w:r w:rsidR="004969F1" w:rsidRPr="00DD5ADE">
        <w:rPr>
          <w:rFonts w:ascii="Garamond" w:hAnsi="Garamond" w:cs="Verdana"/>
          <w:b/>
          <w:bCs/>
          <w:lang w:val="es-CL"/>
        </w:rPr>
        <w:t>]</w:t>
      </w:r>
    </w:p>
    <w:p w14:paraId="6610F948" w14:textId="1F1ACCA8" w:rsidR="0024666E" w:rsidRPr="008C7D7E" w:rsidRDefault="001B356C" w:rsidP="000E29B4">
      <w:pPr>
        <w:tabs>
          <w:tab w:val="left" w:pos="426"/>
        </w:tabs>
        <w:jc w:val="both"/>
        <w:rPr>
          <w:rFonts w:ascii="Garamond" w:hAnsi="Garamond"/>
          <w:lang w:val="en-US"/>
        </w:rPr>
      </w:pPr>
      <w:r w:rsidRPr="008C7D7E">
        <w:rPr>
          <w:rFonts w:ascii="Garamond" w:hAnsi="Garamond"/>
          <w:lang w:val="en-US"/>
        </w:rPr>
        <w:tab/>
      </w:r>
      <w:r w:rsidR="0024666E" w:rsidRPr="008C7D7E">
        <w:rPr>
          <w:rFonts w:ascii="Garamond" w:hAnsi="Garamond"/>
          <w:lang w:val="en-US"/>
        </w:rPr>
        <w:t>RUT</w:t>
      </w:r>
      <w:r w:rsidRPr="008C7D7E">
        <w:rPr>
          <w:rFonts w:ascii="Garamond" w:hAnsi="Garamond"/>
          <w:lang w:val="en-US"/>
        </w:rPr>
        <w:tab/>
      </w:r>
      <w:r w:rsidRPr="008C7D7E">
        <w:rPr>
          <w:rFonts w:ascii="Garamond" w:hAnsi="Garamond"/>
          <w:lang w:val="en-US"/>
        </w:rPr>
        <w:tab/>
      </w:r>
      <w:r w:rsidR="0024666E" w:rsidRPr="008C7D7E">
        <w:rPr>
          <w:rFonts w:ascii="Garamond" w:hAnsi="Garamond"/>
          <w:lang w:val="en-US"/>
        </w:rPr>
        <w:t>:</w:t>
      </w:r>
      <w:r w:rsidR="004969F1">
        <w:rPr>
          <w:rFonts w:ascii="Garamond" w:hAnsi="Garamond"/>
          <w:lang w:val="en-US"/>
        </w:rPr>
        <w:t xml:space="preserve"> </w:t>
      </w:r>
      <w:r w:rsidR="004969F1" w:rsidRPr="00DD5ADE">
        <w:rPr>
          <w:rFonts w:ascii="Garamond" w:hAnsi="Garamond" w:cs="Verdana"/>
          <w:b/>
          <w:bCs/>
          <w:lang w:val="es-CL"/>
        </w:rPr>
        <w:t>[</w:t>
      </w:r>
      <w:r w:rsidR="004969F1">
        <w:rPr>
          <w:rFonts w:ascii="Garamond" w:hAnsi="Garamond" w:cs="Verdana"/>
          <w:b/>
          <w:bCs/>
          <w:lang w:val="es-CL"/>
        </w:rPr>
        <w:t>___</w:t>
      </w:r>
      <w:r w:rsidR="004969F1" w:rsidRPr="00DD5ADE">
        <w:rPr>
          <w:rFonts w:ascii="Garamond" w:hAnsi="Garamond" w:cs="Verdana"/>
          <w:b/>
          <w:bCs/>
          <w:lang w:val="es-CL"/>
        </w:rPr>
        <w:t>]</w:t>
      </w:r>
    </w:p>
    <w:p w14:paraId="34383086" w14:textId="62AA7AF9" w:rsidR="0024666E" w:rsidRPr="008C7D7E" w:rsidRDefault="001B356C" w:rsidP="000E29B4">
      <w:pPr>
        <w:tabs>
          <w:tab w:val="left" w:pos="426"/>
        </w:tabs>
        <w:jc w:val="both"/>
        <w:rPr>
          <w:rFonts w:ascii="Garamond" w:hAnsi="Garamond"/>
          <w:lang w:val="en-US"/>
        </w:rPr>
      </w:pPr>
      <w:r w:rsidRPr="008C7D7E">
        <w:rPr>
          <w:rFonts w:ascii="Garamond" w:hAnsi="Garamond"/>
          <w:lang w:val="en-US"/>
        </w:rPr>
        <w:tab/>
      </w:r>
      <w:r w:rsidR="0024666E" w:rsidRPr="008C7D7E">
        <w:rPr>
          <w:rFonts w:ascii="Garamond" w:hAnsi="Garamond"/>
          <w:lang w:val="en-US"/>
        </w:rPr>
        <w:t>Rep. Legal</w:t>
      </w:r>
      <w:r w:rsidR="00DA656C" w:rsidRPr="008C7D7E">
        <w:rPr>
          <w:rFonts w:ascii="Garamond" w:hAnsi="Garamond"/>
          <w:lang w:val="en-US"/>
        </w:rPr>
        <w:t xml:space="preserve"> (1)</w:t>
      </w:r>
      <w:r w:rsidRPr="008C7D7E">
        <w:rPr>
          <w:rFonts w:ascii="Garamond" w:hAnsi="Garamond"/>
          <w:lang w:val="en-US"/>
        </w:rPr>
        <w:tab/>
      </w:r>
      <w:r w:rsidR="004969F1">
        <w:rPr>
          <w:rFonts w:ascii="Garamond" w:hAnsi="Garamond"/>
          <w:lang w:val="en-US"/>
        </w:rPr>
        <w:t>:</w:t>
      </w:r>
      <w:r w:rsidR="008C1E36">
        <w:rPr>
          <w:rFonts w:ascii="Garamond" w:hAnsi="Garamond"/>
          <w:lang w:val="en-US"/>
        </w:rPr>
        <w:t xml:space="preserve"> </w:t>
      </w:r>
      <w:r w:rsidR="008C1E36" w:rsidRPr="00DD5ADE">
        <w:rPr>
          <w:rFonts w:ascii="Garamond" w:hAnsi="Garamond" w:cs="Verdana"/>
          <w:b/>
          <w:bCs/>
          <w:lang w:val="es-CL"/>
        </w:rPr>
        <w:t>[</w:t>
      </w:r>
      <w:r w:rsidR="008C1E36">
        <w:rPr>
          <w:rFonts w:ascii="Garamond" w:hAnsi="Garamond" w:cs="Verdana"/>
          <w:b/>
          <w:bCs/>
          <w:lang w:val="es-CL"/>
        </w:rPr>
        <w:t>___</w:t>
      </w:r>
      <w:r w:rsidR="008C1E36" w:rsidRPr="00DD5ADE">
        <w:rPr>
          <w:rFonts w:ascii="Garamond" w:hAnsi="Garamond" w:cs="Verdana"/>
          <w:b/>
          <w:bCs/>
          <w:lang w:val="es-CL"/>
        </w:rPr>
        <w:t>]</w:t>
      </w:r>
      <w:r w:rsidR="008C1E36">
        <w:rPr>
          <w:rFonts w:ascii="Garamond" w:hAnsi="Garamond" w:cs="Verdana"/>
          <w:b/>
          <w:bCs/>
          <w:lang w:val="es-CL"/>
        </w:rPr>
        <w:t xml:space="preserve"> </w:t>
      </w:r>
      <w:r w:rsidR="00922D80" w:rsidRPr="008C7D7E">
        <w:rPr>
          <w:rFonts w:ascii="Garamond" w:hAnsi="Garamond"/>
          <w:lang w:val="en-US"/>
        </w:rPr>
        <w:t>C.I. N</w:t>
      </w:r>
      <w:proofErr w:type="gramStart"/>
      <w:r w:rsidR="00922D80" w:rsidRPr="008C7D7E">
        <w:rPr>
          <w:rFonts w:ascii="Garamond" w:hAnsi="Garamond"/>
          <w:lang w:val="en-US"/>
        </w:rPr>
        <w:t>°</w:t>
      </w:r>
      <w:r w:rsidR="008C1E36">
        <w:rPr>
          <w:rFonts w:ascii="Garamond" w:hAnsi="Garamond"/>
          <w:lang w:val="en-US"/>
        </w:rPr>
        <w:t xml:space="preserve"> </w:t>
      </w:r>
      <w:r w:rsidR="00922D80" w:rsidRPr="008C7D7E">
        <w:rPr>
          <w:rFonts w:ascii="Garamond" w:hAnsi="Garamond"/>
          <w:lang w:val="en-US"/>
        </w:rPr>
        <w:t xml:space="preserve"> </w:t>
      </w:r>
      <w:r w:rsidR="00A14B2B" w:rsidRPr="00DD5ADE">
        <w:rPr>
          <w:rFonts w:ascii="Garamond" w:hAnsi="Garamond" w:cs="Verdana"/>
          <w:b/>
          <w:bCs/>
          <w:lang w:val="es-CL"/>
        </w:rPr>
        <w:t>[</w:t>
      </w:r>
      <w:proofErr w:type="gramEnd"/>
      <w:r w:rsidR="00A14B2B">
        <w:rPr>
          <w:rFonts w:ascii="Garamond" w:hAnsi="Garamond" w:cs="Verdana"/>
          <w:b/>
          <w:bCs/>
          <w:lang w:val="es-CL"/>
        </w:rPr>
        <w:t>___</w:t>
      </w:r>
      <w:r w:rsidR="00A14B2B" w:rsidRPr="00DD5ADE">
        <w:rPr>
          <w:rFonts w:ascii="Garamond" w:hAnsi="Garamond" w:cs="Verdana"/>
          <w:b/>
          <w:bCs/>
          <w:lang w:val="es-CL"/>
        </w:rPr>
        <w:t>]</w:t>
      </w:r>
    </w:p>
    <w:p w14:paraId="6AAA57B3" w14:textId="7AF2E9BC" w:rsidR="0024666E" w:rsidRPr="008C7D7E" w:rsidRDefault="0024666E" w:rsidP="000E29B4">
      <w:pPr>
        <w:tabs>
          <w:tab w:val="left" w:pos="426"/>
        </w:tabs>
        <w:jc w:val="both"/>
        <w:rPr>
          <w:rFonts w:ascii="Garamond" w:hAnsi="Garamond"/>
          <w:lang w:val="en-US"/>
        </w:rPr>
      </w:pPr>
      <w:r w:rsidRPr="008C7D7E">
        <w:rPr>
          <w:rFonts w:ascii="Garamond" w:hAnsi="Garamond"/>
          <w:lang w:val="en-US"/>
        </w:rPr>
        <w:tab/>
        <w:t>Rep. Legal</w:t>
      </w:r>
      <w:r w:rsidR="00DA656C" w:rsidRPr="008C7D7E">
        <w:rPr>
          <w:rFonts w:ascii="Garamond" w:hAnsi="Garamond"/>
          <w:lang w:val="en-US"/>
        </w:rPr>
        <w:t xml:space="preserve"> (2)</w:t>
      </w:r>
      <w:r w:rsidR="001B356C" w:rsidRPr="008C7D7E">
        <w:rPr>
          <w:rFonts w:ascii="Garamond" w:hAnsi="Garamond"/>
          <w:lang w:val="en-US"/>
        </w:rPr>
        <w:tab/>
      </w:r>
      <w:r w:rsidRPr="008C7D7E">
        <w:rPr>
          <w:rFonts w:ascii="Garamond" w:hAnsi="Garamond"/>
          <w:lang w:val="en-US"/>
        </w:rPr>
        <w:t xml:space="preserve">: </w:t>
      </w:r>
      <w:r w:rsidR="00786EA0" w:rsidRPr="00DD5ADE">
        <w:rPr>
          <w:rFonts w:ascii="Garamond" w:hAnsi="Garamond" w:cs="Verdana"/>
          <w:b/>
          <w:bCs/>
          <w:lang w:val="es-CL"/>
        </w:rPr>
        <w:t>[</w:t>
      </w:r>
      <w:r w:rsidR="00786EA0">
        <w:rPr>
          <w:rFonts w:ascii="Garamond" w:hAnsi="Garamond" w:cs="Verdana"/>
          <w:b/>
          <w:bCs/>
          <w:lang w:val="es-CL"/>
        </w:rPr>
        <w:t>___</w:t>
      </w:r>
      <w:r w:rsidR="00786EA0" w:rsidRPr="00DD5ADE">
        <w:rPr>
          <w:rFonts w:ascii="Garamond" w:hAnsi="Garamond" w:cs="Verdana"/>
          <w:b/>
          <w:bCs/>
          <w:lang w:val="es-CL"/>
        </w:rPr>
        <w:t>]</w:t>
      </w:r>
      <w:r w:rsidR="00786EA0">
        <w:rPr>
          <w:rFonts w:ascii="Garamond" w:hAnsi="Garamond" w:cs="Verdana"/>
          <w:b/>
          <w:bCs/>
          <w:lang w:val="es-CL"/>
        </w:rPr>
        <w:t xml:space="preserve"> </w:t>
      </w:r>
      <w:r w:rsidR="00922D80" w:rsidRPr="008C7D7E">
        <w:rPr>
          <w:rFonts w:ascii="Garamond" w:hAnsi="Garamond"/>
          <w:lang w:val="en-US"/>
        </w:rPr>
        <w:t>C.I. N</w:t>
      </w:r>
      <w:proofErr w:type="gramStart"/>
      <w:r w:rsidR="00922D80" w:rsidRPr="008C7D7E">
        <w:rPr>
          <w:rFonts w:ascii="Garamond" w:hAnsi="Garamond"/>
          <w:lang w:val="en-US"/>
        </w:rPr>
        <w:t xml:space="preserve">° </w:t>
      </w:r>
      <w:r w:rsidR="00786EA0">
        <w:rPr>
          <w:rFonts w:ascii="Garamond" w:hAnsi="Garamond"/>
          <w:lang w:val="en-US"/>
        </w:rPr>
        <w:t xml:space="preserve"> </w:t>
      </w:r>
      <w:r w:rsidR="00A14B2B" w:rsidRPr="00DD5ADE">
        <w:rPr>
          <w:rFonts w:ascii="Garamond" w:hAnsi="Garamond" w:cs="Verdana"/>
          <w:b/>
          <w:bCs/>
          <w:lang w:val="es-CL"/>
        </w:rPr>
        <w:t>[</w:t>
      </w:r>
      <w:proofErr w:type="gramEnd"/>
      <w:r w:rsidR="00A14B2B">
        <w:rPr>
          <w:rFonts w:ascii="Garamond" w:hAnsi="Garamond" w:cs="Verdana"/>
          <w:b/>
          <w:bCs/>
          <w:lang w:val="es-CL"/>
        </w:rPr>
        <w:t>___</w:t>
      </w:r>
      <w:r w:rsidR="00A14B2B" w:rsidRPr="00DD5ADE">
        <w:rPr>
          <w:rFonts w:ascii="Garamond" w:hAnsi="Garamond" w:cs="Verdana"/>
          <w:b/>
          <w:bCs/>
          <w:lang w:val="es-CL"/>
        </w:rPr>
        <w:t>]</w:t>
      </w:r>
    </w:p>
    <w:p w14:paraId="23F351C2" w14:textId="77777777" w:rsidR="001B356C" w:rsidRPr="008C7D7E" w:rsidRDefault="001B356C" w:rsidP="000E29B4">
      <w:pPr>
        <w:tabs>
          <w:tab w:val="left" w:pos="426"/>
        </w:tabs>
        <w:jc w:val="both"/>
        <w:rPr>
          <w:rFonts w:ascii="Garamond" w:hAnsi="Garamond"/>
          <w:lang w:val="en-US"/>
        </w:rPr>
      </w:pPr>
    </w:p>
    <w:p w14:paraId="48945040" w14:textId="77777777" w:rsidR="001B356C" w:rsidRPr="008C7D7E" w:rsidRDefault="001B356C" w:rsidP="000E29B4">
      <w:pPr>
        <w:tabs>
          <w:tab w:val="left" w:pos="426"/>
        </w:tabs>
        <w:jc w:val="both"/>
        <w:rPr>
          <w:rFonts w:ascii="Garamond" w:hAnsi="Garamond"/>
          <w:lang w:val="en-US"/>
        </w:rPr>
      </w:pPr>
    </w:p>
    <w:p w14:paraId="7CD779BE" w14:textId="77777777" w:rsidR="00DA656C" w:rsidRPr="008C7D7E" w:rsidRDefault="00DA656C" w:rsidP="000E29B4">
      <w:pPr>
        <w:tabs>
          <w:tab w:val="left" w:pos="426"/>
        </w:tabs>
        <w:jc w:val="both"/>
        <w:rPr>
          <w:rFonts w:ascii="Garamond" w:hAnsi="Garamond"/>
          <w:lang w:val="en-US"/>
        </w:rPr>
      </w:pPr>
    </w:p>
    <w:p w14:paraId="71666DB3" w14:textId="77777777" w:rsidR="001B356C" w:rsidRPr="008C7D7E" w:rsidRDefault="001B356C" w:rsidP="000E29B4">
      <w:pPr>
        <w:tabs>
          <w:tab w:val="left" w:pos="426"/>
        </w:tabs>
        <w:jc w:val="both"/>
        <w:rPr>
          <w:rFonts w:ascii="Garamond" w:hAnsi="Garamond"/>
          <w:lang w:val="en-US"/>
        </w:rPr>
      </w:pPr>
    </w:p>
    <w:p w14:paraId="018B59A7" w14:textId="77777777" w:rsidR="001B356C" w:rsidRPr="005B65C3" w:rsidRDefault="001B356C" w:rsidP="000E29B4">
      <w:pPr>
        <w:tabs>
          <w:tab w:val="left" w:pos="426"/>
        </w:tabs>
        <w:jc w:val="both"/>
        <w:rPr>
          <w:rFonts w:ascii="Garamond" w:hAnsi="Garamond"/>
          <w:lang w:val="es-CL"/>
        </w:rPr>
      </w:pPr>
      <w:r w:rsidRPr="008C7D7E">
        <w:rPr>
          <w:rFonts w:ascii="Garamond" w:hAnsi="Garamond"/>
          <w:lang w:val="en-US"/>
        </w:rPr>
        <w:tab/>
      </w:r>
      <w:r w:rsidRPr="005B65C3">
        <w:rPr>
          <w:rFonts w:ascii="Garamond" w:hAnsi="Garamond"/>
          <w:lang w:val="es-CL"/>
        </w:rPr>
        <w:t>_____________________________</w:t>
      </w:r>
    </w:p>
    <w:p w14:paraId="59FB0540" w14:textId="77777777" w:rsidR="001B356C" w:rsidRPr="005B65C3" w:rsidRDefault="001B356C" w:rsidP="000E29B4">
      <w:pPr>
        <w:ind w:firstLine="450"/>
        <w:jc w:val="both"/>
        <w:rPr>
          <w:rFonts w:ascii="Garamond" w:hAnsi="Garamond"/>
          <w:b/>
          <w:lang w:val="es-CL"/>
        </w:rPr>
      </w:pPr>
      <w:r w:rsidRPr="005B65C3">
        <w:rPr>
          <w:rFonts w:ascii="Garamond" w:hAnsi="Garamond"/>
          <w:b/>
          <w:lang w:val="es-CL"/>
        </w:rPr>
        <w:t xml:space="preserve">p.p. </w:t>
      </w:r>
      <w:r w:rsidR="00922D80" w:rsidRPr="005B65C3">
        <w:rPr>
          <w:rFonts w:ascii="Garamond" w:hAnsi="Garamond"/>
          <w:b/>
          <w:lang w:val="es-CL"/>
        </w:rPr>
        <w:t>Cliente</w:t>
      </w:r>
    </w:p>
    <w:p w14:paraId="0E056130" w14:textId="4BA889D4" w:rsidR="00922D80" w:rsidRPr="005B65C3" w:rsidRDefault="00922D80" w:rsidP="000E29B4">
      <w:pPr>
        <w:ind w:firstLine="450"/>
        <w:jc w:val="both"/>
        <w:rPr>
          <w:rFonts w:ascii="Garamond" w:hAnsi="Garamond"/>
          <w:b/>
          <w:lang w:val="es-CL"/>
        </w:rPr>
      </w:pPr>
      <w:r w:rsidRPr="005B65C3">
        <w:rPr>
          <w:rFonts w:ascii="Garamond" w:hAnsi="Garamond"/>
          <w:b/>
          <w:lang w:val="es-CL"/>
        </w:rPr>
        <w:t>Razón Social</w:t>
      </w:r>
      <w:r w:rsidRPr="005B65C3">
        <w:rPr>
          <w:rFonts w:ascii="Garamond" w:hAnsi="Garamond"/>
          <w:b/>
          <w:lang w:val="es-CL"/>
        </w:rPr>
        <w:tab/>
        <w:t xml:space="preserve">: </w:t>
      </w:r>
      <w:r w:rsidR="00786EA0" w:rsidRPr="00DD5ADE">
        <w:rPr>
          <w:rFonts w:ascii="Garamond" w:hAnsi="Garamond" w:cs="Verdana"/>
          <w:b/>
          <w:bCs/>
          <w:lang w:val="es-CL"/>
        </w:rPr>
        <w:t>[</w:t>
      </w:r>
      <w:r w:rsidR="00786EA0">
        <w:rPr>
          <w:rFonts w:ascii="Garamond" w:hAnsi="Garamond" w:cs="Verdana"/>
          <w:b/>
          <w:bCs/>
          <w:lang w:val="es-CL"/>
        </w:rPr>
        <w:t>___</w:t>
      </w:r>
      <w:r w:rsidR="00786EA0" w:rsidRPr="00DD5ADE">
        <w:rPr>
          <w:rFonts w:ascii="Garamond" w:hAnsi="Garamond" w:cs="Verdana"/>
          <w:b/>
          <w:bCs/>
          <w:lang w:val="es-CL"/>
        </w:rPr>
        <w:t>]</w:t>
      </w:r>
    </w:p>
    <w:p w14:paraId="7F6E33D1" w14:textId="77777777" w:rsidR="00922D80" w:rsidRPr="005B65C3" w:rsidRDefault="001B356C" w:rsidP="000E29B4">
      <w:pPr>
        <w:tabs>
          <w:tab w:val="left" w:pos="426"/>
        </w:tabs>
        <w:jc w:val="both"/>
        <w:rPr>
          <w:rFonts w:ascii="Garamond" w:hAnsi="Garamond"/>
          <w:lang w:val="es-CL"/>
        </w:rPr>
      </w:pPr>
      <w:r w:rsidRPr="005B65C3">
        <w:rPr>
          <w:rFonts w:ascii="Garamond" w:hAnsi="Garamond"/>
          <w:lang w:val="es-CL"/>
        </w:rPr>
        <w:tab/>
      </w:r>
    </w:p>
    <w:p w14:paraId="41C6E0C5" w14:textId="7D5147CD" w:rsidR="001B356C" w:rsidRPr="008C7D7E" w:rsidRDefault="00922D80" w:rsidP="000E29B4">
      <w:pPr>
        <w:tabs>
          <w:tab w:val="left" w:pos="426"/>
        </w:tabs>
        <w:jc w:val="both"/>
        <w:rPr>
          <w:rFonts w:ascii="Garamond" w:hAnsi="Garamond"/>
          <w:lang w:val="en-US"/>
        </w:rPr>
      </w:pPr>
      <w:r w:rsidRPr="005B65C3">
        <w:rPr>
          <w:rFonts w:ascii="Garamond" w:hAnsi="Garamond"/>
          <w:lang w:val="es-CL"/>
        </w:rPr>
        <w:tab/>
      </w:r>
      <w:proofErr w:type="spellStart"/>
      <w:r w:rsidR="001B356C" w:rsidRPr="008C7D7E">
        <w:rPr>
          <w:rFonts w:ascii="Garamond" w:hAnsi="Garamond"/>
          <w:lang w:val="en-US"/>
        </w:rPr>
        <w:t>Domicilio</w:t>
      </w:r>
      <w:proofErr w:type="spellEnd"/>
      <w:r w:rsidR="001B356C" w:rsidRPr="008C7D7E">
        <w:rPr>
          <w:rFonts w:ascii="Garamond" w:hAnsi="Garamond"/>
          <w:lang w:val="en-US"/>
        </w:rPr>
        <w:tab/>
      </w:r>
      <w:r w:rsidR="00DA656C" w:rsidRPr="008C7D7E">
        <w:rPr>
          <w:rFonts w:ascii="Garamond" w:hAnsi="Garamond"/>
          <w:lang w:val="en-US"/>
        </w:rPr>
        <w:tab/>
      </w:r>
      <w:r w:rsidR="001B356C" w:rsidRPr="008C7D7E">
        <w:rPr>
          <w:rFonts w:ascii="Garamond" w:hAnsi="Garamond"/>
          <w:lang w:val="en-US"/>
        </w:rPr>
        <w:t xml:space="preserve">: </w:t>
      </w:r>
      <w:r w:rsidR="00786EA0" w:rsidRPr="00DD5ADE">
        <w:rPr>
          <w:rFonts w:ascii="Garamond" w:hAnsi="Garamond" w:cs="Verdana"/>
          <w:b/>
          <w:bCs/>
          <w:lang w:val="es-CL"/>
        </w:rPr>
        <w:t>[</w:t>
      </w:r>
      <w:r w:rsidR="00786EA0">
        <w:rPr>
          <w:rFonts w:ascii="Garamond" w:hAnsi="Garamond" w:cs="Verdana"/>
          <w:b/>
          <w:bCs/>
          <w:lang w:val="es-CL"/>
        </w:rPr>
        <w:t>___</w:t>
      </w:r>
      <w:r w:rsidR="00786EA0" w:rsidRPr="00DD5ADE">
        <w:rPr>
          <w:rFonts w:ascii="Garamond" w:hAnsi="Garamond" w:cs="Verdana"/>
          <w:b/>
          <w:bCs/>
          <w:lang w:val="es-CL"/>
        </w:rPr>
        <w:t>]</w:t>
      </w:r>
    </w:p>
    <w:p w14:paraId="05A9CB8C" w14:textId="56963117" w:rsidR="001B356C" w:rsidRPr="008C7D7E" w:rsidRDefault="001B356C" w:rsidP="000E29B4">
      <w:pPr>
        <w:tabs>
          <w:tab w:val="left" w:pos="426"/>
        </w:tabs>
        <w:jc w:val="both"/>
        <w:rPr>
          <w:rFonts w:ascii="Garamond" w:hAnsi="Garamond"/>
          <w:lang w:val="en-US"/>
        </w:rPr>
      </w:pPr>
      <w:r w:rsidRPr="008C7D7E">
        <w:rPr>
          <w:rFonts w:ascii="Garamond" w:hAnsi="Garamond"/>
          <w:lang w:val="en-US"/>
        </w:rPr>
        <w:tab/>
        <w:t>RUT</w:t>
      </w:r>
      <w:r w:rsidRPr="008C7D7E">
        <w:rPr>
          <w:rFonts w:ascii="Garamond" w:hAnsi="Garamond"/>
          <w:lang w:val="en-US"/>
        </w:rPr>
        <w:tab/>
      </w:r>
      <w:r w:rsidRPr="008C7D7E">
        <w:rPr>
          <w:rFonts w:ascii="Garamond" w:hAnsi="Garamond"/>
          <w:lang w:val="en-US"/>
        </w:rPr>
        <w:tab/>
        <w:t xml:space="preserve">: </w:t>
      </w:r>
      <w:r w:rsidR="00897B00" w:rsidRPr="00DD5ADE">
        <w:rPr>
          <w:rFonts w:ascii="Garamond" w:hAnsi="Garamond" w:cs="Verdana"/>
          <w:b/>
          <w:bCs/>
          <w:lang w:val="es-CL"/>
        </w:rPr>
        <w:t>[</w:t>
      </w:r>
      <w:r w:rsidR="00897B00">
        <w:rPr>
          <w:rFonts w:ascii="Garamond" w:hAnsi="Garamond" w:cs="Verdana"/>
          <w:b/>
          <w:bCs/>
          <w:lang w:val="es-CL"/>
        </w:rPr>
        <w:t>___</w:t>
      </w:r>
      <w:r w:rsidR="00897B00" w:rsidRPr="00DD5ADE">
        <w:rPr>
          <w:rFonts w:ascii="Garamond" w:hAnsi="Garamond" w:cs="Verdana"/>
          <w:b/>
          <w:bCs/>
          <w:lang w:val="es-CL"/>
        </w:rPr>
        <w:t>]</w:t>
      </w:r>
    </w:p>
    <w:p w14:paraId="5DF27580" w14:textId="34F86B08" w:rsidR="001B356C" w:rsidRPr="008C7D7E" w:rsidRDefault="001B356C" w:rsidP="000E29B4">
      <w:pPr>
        <w:tabs>
          <w:tab w:val="left" w:pos="426"/>
        </w:tabs>
        <w:jc w:val="both"/>
        <w:rPr>
          <w:rFonts w:ascii="Garamond" w:hAnsi="Garamond"/>
          <w:lang w:val="en-US"/>
        </w:rPr>
      </w:pPr>
      <w:r w:rsidRPr="008C7D7E">
        <w:rPr>
          <w:rFonts w:ascii="Garamond" w:hAnsi="Garamond"/>
          <w:lang w:val="en-US"/>
        </w:rPr>
        <w:tab/>
        <w:t>Rep. Legal</w:t>
      </w:r>
      <w:r w:rsidR="00DA656C" w:rsidRPr="008C7D7E">
        <w:rPr>
          <w:rFonts w:ascii="Garamond" w:hAnsi="Garamond"/>
          <w:lang w:val="en-US"/>
        </w:rPr>
        <w:t xml:space="preserve"> (1)</w:t>
      </w:r>
      <w:r w:rsidRPr="008C7D7E">
        <w:rPr>
          <w:rFonts w:ascii="Garamond" w:hAnsi="Garamond"/>
          <w:lang w:val="en-US"/>
        </w:rPr>
        <w:tab/>
        <w:t xml:space="preserve">: </w:t>
      </w:r>
      <w:r w:rsidR="00897B00" w:rsidRPr="00DD5ADE">
        <w:rPr>
          <w:rFonts w:ascii="Garamond" w:hAnsi="Garamond" w:cs="Verdana"/>
          <w:b/>
          <w:bCs/>
          <w:lang w:val="es-CL"/>
        </w:rPr>
        <w:t>[</w:t>
      </w:r>
      <w:r w:rsidR="00897B00">
        <w:rPr>
          <w:rFonts w:ascii="Garamond" w:hAnsi="Garamond" w:cs="Verdana"/>
          <w:b/>
          <w:bCs/>
          <w:lang w:val="es-CL"/>
        </w:rPr>
        <w:t>___</w:t>
      </w:r>
      <w:r w:rsidR="00897B00" w:rsidRPr="00DD5ADE">
        <w:rPr>
          <w:rFonts w:ascii="Garamond" w:hAnsi="Garamond" w:cs="Verdana"/>
          <w:b/>
          <w:bCs/>
          <w:lang w:val="es-CL"/>
        </w:rPr>
        <w:t>]</w:t>
      </w:r>
      <w:r w:rsidR="00897B00">
        <w:rPr>
          <w:rFonts w:ascii="Garamond" w:hAnsi="Garamond" w:cs="Verdana"/>
          <w:b/>
          <w:bCs/>
          <w:lang w:val="es-CL"/>
        </w:rPr>
        <w:t xml:space="preserve"> </w:t>
      </w:r>
      <w:r w:rsidR="00922D80" w:rsidRPr="008C7D7E">
        <w:rPr>
          <w:rFonts w:ascii="Garamond" w:hAnsi="Garamond"/>
          <w:lang w:val="en-US"/>
        </w:rPr>
        <w:t xml:space="preserve">C.I. N° </w:t>
      </w:r>
      <w:r w:rsidR="00F923B3" w:rsidRPr="00DD5ADE">
        <w:rPr>
          <w:rFonts w:ascii="Garamond" w:hAnsi="Garamond" w:cs="Verdana"/>
          <w:b/>
          <w:bCs/>
          <w:lang w:val="es-CL"/>
        </w:rPr>
        <w:t>[</w:t>
      </w:r>
      <w:r w:rsidR="00F923B3">
        <w:rPr>
          <w:rFonts w:ascii="Garamond" w:hAnsi="Garamond" w:cs="Verdana"/>
          <w:b/>
          <w:bCs/>
          <w:lang w:val="es-CL"/>
        </w:rPr>
        <w:t>___</w:t>
      </w:r>
      <w:r w:rsidR="00F923B3" w:rsidRPr="00DD5ADE">
        <w:rPr>
          <w:rFonts w:ascii="Garamond" w:hAnsi="Garamond" w:cs="Verdana"/>
          <w:b/>
          <w:bCs/>
          <w:lang w:val="es-CL"/>
        </w:rPr>
        <w:t>]</w:t>
      </w:r>
    </w:p>
    <w:p w14:paraId="39929FD1" w14:textId="4CE89588" w:rsidR="001B356C" w:rsidRPr="008C7D7E" w:rsidRDefault="001B356C" w:rsidP="001B356C">
      <w:pPr>
        <w:tabs>
          <w:tab w:val="left" w:pos="426"/>
        </w:tabs>
        <w:jc w:val="both"/>
        <w:rPr>
          <w:rFonts w:ascii="Garamond" w:hAnsi="Garamond"/>
          <w:lang w:val="en-US"/>
        </w:rPr>
      </w:pPr>
      <w:r w:rsidRPr="008C7D7E">
        <w:rPr>
          <w:rFonts w:ascii="Garamond" w:hAnsi="Garamond"/>
          <w:lang w:val="en-US"/>
        </w:rPr>
        <w:tab/>
        <w:t>Rep. Legal</w:t>
      </w:r>
      <w:r w:rsidR="00DA656C" w:rsidRPr="008C7D7E">
        <w:rPr>
          <w:rFonts w:ascii="Garamond" w:hAnsi="Garamond"/>
          <w:lang w:val="en-US"/>
        </w:rPr>
        <w:t xml:space="preserve"> (2)</w:t>
      </w:r>
      <w:r w:rsidRPr="008C7D7E">
        <w:rPr>
          <w:rFonts w:ascii="Garamond" w:hAnsi="Garamond"/>
          <w:lang w:val="en-US"/>
        </w:rPr>
        <w:tab/>
        <w:t>:</w:t>
      </w:r>
      <w:r w:rsidR="00F923B3">
        <w:rPr>
          <w:rFonts w:ascii="Garamond" w:hAnsi="Garamond"/>
          <w:lang w:val="en-US"/>
        </w:rPr>
        <w:t xml:space="preserve"> </w:t>
      </w:r>
      <w:r w:rsidR="00F923B3" w:rsidRPr="00DD5ADE">
        <w:rPr>
          <w:rFonts w:ascii="Garamond" w:hAnsi="Garamond" w:cs="Verdana"/>
          <w:b/>
          <w:bCs/>
          <w:lang w:val="es-CL"/>
        </w:rPr>
        <w:t>[</w:t>
      </w:r>
      <w:r w:rsidR="00F923B3">
        <w:rPr>
          <w:rFonts w:ascii="Garamond" w:hAnsi="Garamond" w:cs="Verdana"/>
          <w:b/>
          <w:bCs/>
          <w:lang w:val="es-CL"/>
        </w:rPr>
        <w:t>___</w:t>
      </w:r>
      <w:r w:rsidR="00F923B3" w:rsidRPr="00DD5ADE">
        <w:rPr>
          <w:rFonts w:ascii="Garamond" w:hAnsi="Garamond" w:cs="Verdana"/>
          <w:b/>
          <w:bCs/>
          <w:lang w:val="es-CL"/>
        </w:rPr>
        <w:t>]</w:t>
      </w:r>
      <w:r w:rsidR="00922D80" w:rsidRPr="008C7D7E">
        <w:rPr>
          <w:rFonts w:ascii="Garamond" w:hAnsi="Garamond"/>
          <w:lang w:val="en-US"/>
        </w:rPr>
        <w:t xml:space="preserve"> C.I. N° </w:t>
      </w:r>
      <w:r w:rsidR="00F923B3" w:rsidRPr="00DD5ADE">
        <w:rPr>
          <w:rFonts w:ascii="Garamond" w:hAnsi="Garamond" w:cs="Verdana"/>
          <w:b/>
          <w:bCs/>
          <w:lang w:val="es-CL"/>
        </w:rPr>
        <w:t>[</w:t>
      </w:r>
      <w:r w:rsidR="00F923B3">
        <w:rPr>
          <w:rFonts w:ascii="Garamond" w:hAnsi="Garamond" w:cs="Verdana"/>
          <w:b/>
          <w:bCs/>
          <w:lang w:val="es-CL"/>
        </w:rPr>
        <w:t>___</w:t>
      </w:r>
      <w:r w:rsidR="00F923B3" w:rsidRPr="00DD5ADE">
        <w:rPr>
          <w:rFonts w:ascii="Garamond" w:hAnsi="Garamond" w:cs="Verdana"/>
          <w:b/>
          <w:bCs/>
          <w:lang w:val="es-CL"/>
        </w:rPr>
        <w:t>]</w:t>
      </w:r>
    </w:p>
    <w:p w14:paraId="29D13D51" w14:textId="77777777" w:rsidR="00134BBA" w:rsidRPr="00DD5ADE" w:rsidRDefault="004B3997" w:rsidP="00134BBA">
      <w:pPr>
        <w:ind w:left="720"/>
        <w:jc w:val="center"/>
        <w:rPr>
          <w:rFonts w:ascii="Garamond" w:hAnsi="Garamond"/>
          <w:b/>
          <w:lang w:val="es-CL"/>
        </w:rPr>
      </w:pPr>
      <w:r w:rsidRPr="00520141">
        <w:rPr>
          <w:rFonts w:ascii="Garamond" w:hAnsi="Garamond"/>
          <w:lang w:val="en-US"/>
        </w:rPr>
        <w:br w:type="page"/>
      </w:r>
      <w:r w:rsidR="00134BBA" w:rsidRPr="00DD5ADE">
        <w:rPr>
          <w:rFonts w:ascii="Garamond" w:hAnsi="Garamond"/>
          <w:b/>
          <w:lang w:val="es-CL"/>
        </w:rPr>
        <w:lastRenderedPageBreak/>
        <w:t>ANEXO A</w:t>
      </w:r>
    </w:p>
    <w:p w14:paraId="5B2A1568" w14:textId="77777777" w:rsidR="00134BBA" w:rsidRPr="00DD5ADE" w:rsidRDefault="00134BBA" w:rsidP="00134BBA">
      <w:pPr>
        <w:ind w:left="720"/>
        <w:jc w:val="center"/>
        <w:rPr>
          <w:rFonts w:ascii="Garamond" w:hAnsi="Garamond"/>
          <w:b/>
          <w:lang w:val="es-CL"/>
        </w:rPr>
      </w:pPr>
    </w:p>
    <w:p w14:paraId="78840D78" w14:textId="77777777" w:rsidR="00134BBA" w:rsidRPr="00DD5ADE" w:rsidRDefault="00134BBA" w:rsidP="00134BBA">
      <w:pPr>
        <w:ind w:left="720"/>
        <w:jc w:val="center"/>
        <w:rPr>
          <w:rFonts w:ascii="Garamond" w:hAnsi="Garamond"/>
          <w:b/>
          <w:lang w:val="es-CL"/>
        </w:rPr>
      </w:pPr>
    </w:p>
    <w:p w14:paraId="7D05BADD" w14:textId="77777777" w:rsidR="00134BBA" w:rsidRPr="00DD5ADE" w:rsidRDefault="00134BBA" w:rsidP="00134BBA">
      <w:pPr>
        <w:ind w:left="720"/>
        <w:jc w:val="center"/>
        <w:rPr>
          <w:rFonts w:ascii="Garamond" w:hAnsi="Garamond"/>
          <w:b/>
          <w:lang w:val="es-CL"/>
        </w:rPr>
      </w:pPr>
      <w:r w:rsidRPr="00DD5ADE">
        <w:rPr>
          <w:rFonts w:ascii="Garamond" w:hAnsi="Garamond"/>
          <w:b/>
          <w:lang w:val="es-CL"/>
        </w:rPr>
        <w:t>CAUSALES DE LIQUIDACIÓN ANTICIPADA Y CONDICIONES QUE RIGEN LA COMPENSACIÓN DE OBLIGACIONES RECÍPROCAS CONTRAÍDAS BAJO LAS CONDICIONES GENERALES</w:t>
      </w:r>
    </w:p>
    <w:p w14:paraId="5FDE9D4E" w14:textId="77777777" w:rsidR="00134BBA" w:rsidRPr="00DD5ADE" w:rsidRDefault="00134BBA" w:rsidP="00134BBA">
      <w:pPr>
        <w:ind w:left="720"/>
        <w:jc w:val="center"/>
        <w:rPr>
          <w:rFonts w:ascii="Garamond" w:hAnsi="Garamond"/>
          <w:b/>
          <w:lang w:val="es-CL"/>
        </w:rPr>
      </w:pPr>
    </w:p>
    <w:p w14:paraId="7A459E43" w14:textId="77777777" w:rsidR="00134BBA" w:rsidRPr="00DD5ADE" w:rsidRDefault="00134BBA" w:rsidP="00134BBA">
      <w:pPr>
        <w:ind w:left="720"/>
        <w:jc w:val="center"/>
        <w:rPr>
          <w:rFonts w:ascii="Garamond" w:hAnsi="Garamond"/>
          <w:lang w:val="es-CL"/>
        </w:rPr>
      </w:pPr>
    </w:p>
    <w:p w14:paraId="5BD563E1" w14:textId="77777777" w:rsidR="00134BBA" w:rsidRPr="00DD5ADE" w:rsidRDefault="00134BBA" w:rsidP="00134BBA">
      <w:pPr>
        <w:ind w:left="720"/>
        <w:jc w:val="both"/>
        <w:rPr>
          <w:rFonts w:ascii="Garamond" w:hAnsi="Garamond"/>
          <w:lang w:val="es-CL"/>
        </w:rPr>
      </w:pPr>
      <w:r w:rsidRPr="00DD5ADE">
        <w:rPr>
          <w:rFonts w:ascii="Garamond" w:hAnsi="Garamond"/>
          <w:lang w:val="es-CL"/>
        </w:rPr>
        <w:t xml:space="preserve">Para los fines de este Anexo se considerará la definición de Inversionista Institucional contenida en el Artículo 4° bis letra e), de la Ley de Mercado de Valores Nº 18.045 (el </w:t>
      </w:r>
      <w:r w:rsidRPr="00DD5ADE">
        <w:rPr>
          <w:rFonts w:ascii="Garamond" w:hAnsi="Garamond"/>
          <w:b/>
          <w:lang w:val="es-CL"/>
        </w:rPr>
        <w:t>“Inversionista Institucional”</w:t>
      </w:r>
      <w:r w:rsidRPr="00DD5ADE">
        <w:rPr>
          <w:rFonts w:ascii="Garamond" w:hAnsi="Garamond"/>
          <w:lang w:val="es-CL"/>
        </w:rPr>
        <w:t>).</w:t>
      </w:r>
    </w:p>
    <w:p w14:paraId="24658C2D" w14:textId="77777777" w:rsidR="00134BBA" w:rsidRPr="00DD5ADE" w:rsidRDefault="00134BBA" w:rsidP="00134BBA">
      <w:pPr>
        <w:ind w:left="720"/>
        <w:jc w:val="both"/>
        <w:rPr>
          <w:rFonts w:ascii="Garamond" w:hAnsi="Garamond"/>
          <w:lang w:val="es-CL"/>
        </w:rPr>
      </w:pPr>
    </w:p>
    <w:p w14:paraId="66BF613A" w14:textId="77777777" w:rsidR="00134BBA" w:rsidRPr="00DD5ADE" w:rsidRDefault="00134BBA" w:rsidP="00134BBA">
      <w:pPr>
        <w:ind w:left="720"/>
        <w:jc w:val="both"/>
        <w:rPr>
          <w:rFonts w:ascii="Garamond" w:hAnsi="Garamond"/>
          <w:lang w:val="es-CL"/>
        </w:rPr>
      </w:pPr>
      <w:r w:rsidRPr="00DD5ADE">
        <w:rPr>
          <w:rFonts w:ascii="Garamond" w:hAnsi="Garamond"/>
          <w:lang w:val="es-CL"/>
        </w:rPr>
        <w:t xml:space="preserve">La aplicación de las causales de liquidación anticipada que se contemplan en este Anexo dará lugar a la compensación global de contratos de conformidad con lo estipulado en la cláusulas 4.4., 8 y 10 de las Condiciones Generales (la </w:t>
      </w:r>
      <w:r w:rsidRPr="00DD5ADE">
        <w:rPr>
          <w:rFonts w:ascii="Garamond" w:hAnsi="Garamond"/>
          <w:b/>
          <w:lang w:val="es-CL"/>
        </w:rPr>
        <w:t>“Compensación Global”</w:t>
      </w:r>
      <w:r w:rsidRPr="00DD5ADE">
        <w:rPr>
          <w:rFonts w:ascii="Garamond" w:hAnsi="Garamond"/>
          <w:lang w:val="es-CL"/>
        </w:rPr>
        <w:t xml:space="preserve">), para cuya ejecución deberá observarse especialmente lo establecido en el Capítulo III.D.2 del </w:t>
      </w:r>
      <w:r>
        <w:rPr>
          <w:rFonts w:ascii="Garamond" w:hAnsi="Garamond"/>
          <w:lang w:val="es-CL"/>
        </w:rPr>
        <w:t>CNF</w:t>
      </w:r>
      <w:r w:rsidRPr="00DD5ADE">
        <w:rPr>
          <w:rFonts w:ascii="Garamond" w:hAnsi="Garamond"/>
          <w:lang w:val="es-CL"/>
        </w:rPr>
        <w:t xml:space="preserve"> del </w:t>
      </w:r>
      <w:r>
        <w:rPr>
          <w:rFonts w:ascii="Garamond" w:hAnsi="Garamond"/>
          <w:lang w:val="es-CL"/>
        </w:rPr>
        <w:t>BCCh</w:t>
      </w:r>
      <w:r w:rsidRPr="00DD5ADE">
        <w:rPr>
          <w:rFonts w:ascii="Garamond" w:hAnsi="Garamond"/>
          <w:lang w:val="es-CL"/>
        </w:rPr>
        <w:t>, sobre Reconocimiento y Regulación de Convenios Marco de Contratación de Derivados para efectos que indica, de conformidad con lo previsto en la Ley N° 20.720 y en la Ley General de Bancos, en lo referido al reconocimiento de las Condiciones Generales por parte de</w:t>
      </w:r>
      <w:r>
        <w:rPr>
          <w:rFonts w:ascii="Garamond" w:hAnsi="Garamond"/>
          <w:lang w:val="es-CL"/>
        </w:rPr>
        <w:t xml:space="preserve">l BCCh </w:t>
      </w:r>
      <w:r w:rsidRPr="00DD5ADE">
        <w:rPr>
          <w:rFonts w:ascii="Garamond" w:hAnsi="Garamond"/>
          <w:lang w:val="es-CL"/>
        </w:rPr>
        <w:t xml:space="preserve">y la sujeción a los términos y condiciones generales dispuestos para estos efectos. </w:t>
      </w:r>
    </w:p>
    <w:p w14:paraId="5701E7D4" w14:textId="77777777" w:rsidR="00134BBA" w:rsidRPr="00DD5ADE" w:rsidRDefault="00134BBA" w:rsidP="00134BBA">
      <w:pPr>
        <w:ind w:left="720"/>
        <w:jc w:val="both"/>
        <w:rPr>
          <w:rFonts w:ascii="Garamond" w:hAnsi="Garamond"/>
          <w:lang w:val="es-CL"/>
        </w:rPr>
      </w:pPr>
    </w:p>
    <w:p w14:paraId="7F279038" w14:textId="77777777" w:rsidR="00134BBA" w:rsidRPr="004661E3" w:rsidRDefault="00134BBA" w:rsidP="00134BBA">
      <w:pPr>
        <w:pStyle w:val="Textoindependiente"/>
        <w:ind w:left="720"/>
        <w:rPr>
          <w:rFonts w:ascii="Garamond" w:hAnsi="Garamond"/>
          <w:lang w:val="es-CL"/>
        </w:rPr>
      </w:pPr>
      <w:r w:rsidRPr="00DD5ADE">
        <w:rPr>
          <w:rFonts w:ascii="Garamond" w:hAnsi="Garamond"/>
          <w:lang w:val="es-CL"/>
        </w:rPr>
        <w:t xml:space="preserve">Conforme a lo previsto en la cláusula 10 citada, se entenderá por Compensación Global la compensación acordada respecto de todas las obligaciones recíprocas entre las partes emanadas de uno o más contratos de derivados (los </w:t>
      </w:r>
      <w:r w:rsidRPr="00DD5ADE">
        <w:rPr>
          <w:rFonts w:ascii="Garamond" w:hAnsi="Garamond"/>
          <w:b/>
          <w:lang w:val="es-CL"/>
        </w:rPr>
        <w:t>“Contratos”</w:t>
      </w:r>
      <w:r w:rsidRPr="00DD5ADE">
        <w:rPr>
          <w:rFonts w:ascii="Garamond" w:hAnsi="Garamond"/>
          <w:lang w:val="es-CL"/>
        </w:rPr>
        <w:t>)</w:t>
      </w:r>
      <w:r w:rsidRPr="00DD5ADE">
        <w:rPr>
          <w:rFonts w:ascii="Garamond" w:hAnsi="Garamond"/>
          <w:b/>
          <w:lang w:val="es-CL"/>
        </w:rPr>
        <w:t xml:space="preserve"> </w:t>
      </w:r>
      <w:r w:rsidRPr="00DD5ADE">
        <w:rPr>
          <w:rFonts w:ascii="Garamond" w:hAnsi="Garamond"/>
          <w:lang w:val="es-CL"/>
        </w:rPr>
        <w:t xml:space="preserve">celebrados bajo las Condiciones Generales y que se encuentren vencidos y pendientes de cumplimiento, sea en las fechas pactadas, por aceleración, liquidación anticipada o por cualquiera otra causa, hasta la concurrencia del monto menor, de manera que la parte que resulte deudora deba pagar sólo dicha diferencia a la otra (el </w:t>
      </w:r>
      <w:r w:rsidRPr="00DD5ADE">
        <w:rPr>
          <w:rFonts w:ascii="Garamond" w:hAnsi="Garamond"/>
          <w:b/>
          <w:lang w:val="es-CL"/>
        </w:rPr>
        <w:t>“Diferencial”</w:t>
      </w:r>
      <w:r w:rsidRPr="00DD5ADE">
        <w:rPr>
          <w:rFonts w:ascii="Garamond" w:hAnsi="Garamond"/>
          <w:lang w:val="es-CL"/>
        </w:rPr>
        <w:t>)</w:t>
      </w:r>
      <w:r w:rsidRPr="002A6D84">
        <w:rPr>
          <w:rFonts w:ascii="Garamond" w:hAnsi="Garamond"/>
          <w:i/>
          <w:lang w:val="es-CL"/>
        </w:rPr>
        <w:t xml:space="preserve">, </w:t>
      </w:r>
      <w:r w:rsidRPr="004661E3">
        <w:rPr>
          <w:rFonts w:ascii="Garamond" w:hAnsi="Garamond"/>
          <w:lang w:val="es-CL"/>
        </w:rPr>
        <w:t>sin perjuicio de lo señalado en la Sección II del Capítulo III.D.2 del CNF del BCCh, respecto de la Causales Especiales.</w:t>
      </w:r>
    </w:p>
    <w:p w14:paraId="2BD4BD3D" w14:textId="77777777" w:rsidR="00134BBA" w:rsidRPr="00DD5ADE" w:rsidRDefault="00134BBA" w:rsidP="00134BBA">
      <w:pPr>
        <w:pStyle w:val="Textoindependiente"/>
        <w:ind w:left="720"/>
        <w:rPr>
          <w:rFonts w:ascii="Garamond" w:hAnsi="Garamond"/>
          <w:i/>
          <w:lang w:val="es-CL"/>
        </w:rPr>
      </w:pPr>
    </w:p>
    <w:p w14:paraId="1B6CA19B" w14:textId="77777777" w:rsidR="00134BBA" w:rsidRPr="00DD5ADE" w:rsidRDefault="00134BBA" w:rsidP="00134BBA">
      <w:pPr>
        <w:pStyle w:val="Textoindependiente"/>
        <w:ind w:left="720"/>
        <w:rPr>
          <w:rFonts w:ascii="Garamond" w:hAnsi="Garamond"/>
          <w:i/>
          <w:lang w:val="es-CL"/>
        </w:rPr>
      </w:pPr>
      <w:r w:rsidRPr="00DD5ADE">
        <w:rPr>
          <w:rFonts w:ascii="Garamond" w:hAnsi="Garamond"/>
          <w:lang w:val="es-CL"/>
        </w:rPr>
        <w:t>Las partes dejan constancia que los términos definidos tendrán el significado indicado en las Condiciones Generales, salvo que se indique expresamente algo distinto en el presente Anexo.</w:t>
      </w:r>
    </w:p>
    <w:p w14:paraId="318085FC" w14:textId="77777777" w:rsidR="00134BBA" w:rsidRPr="00DD5ADE" w:rsidRDefault="00134BBA" w:rsidP="00134BBA">
      <w:pPr>
        <w:ind w:left="720"/>
        <w:jc w:val="both"/>
        <w:rPr>
          <w:rFonts w:ascii="Garamond" w:hAnsi="Garamond"/>
          <w:lang w:val="es-CL"/>
        </w:rPr>
      </w:pPr>
    </w:p>
    <w:p w14:paraId="2AA0E3BF" w14:textId="77777777" w:rsidR="00134BBA" w:rsidRPr="00DD5ADE" w:rsidRDefault="00134BBA" w:rsidP="00134BBA">
      <w:pPr>
        <w:ind w:left="1425" w:hanging="705"/>
        <w:jc w:val="both"/>
        <w:rPr>
          <w:rFonts w:ascii="Garamond" w:hAnsi="Garamond"/>
          <w:b/>
          <w:u w:val="single"/>
          <w:lang w:val="es-CL"/>
        </w:rPr>
      </w:pPr>
      <w:bookmarkStart w:id="0" w:name="_Hlk33004432"/>
      <w:r w:rsidRPr="00DD5ADE">
        <w:rPr>
          <w:rFonts w:ascii="Garamond" w:hAnsi="Garamond"/>
          <w:b/>
          <w:lang w:val="es-CL"/>
        </w:rPr>
        <w:t xml:space="preserve">1.- </w:t>
      </w:r>
      <w:r w:rsidRPr="00DD5ADE">
        <w:rPr>
          <w:rFonts w:ascii="Garamond" w:hAnsi="Garamond"/>
          <w:b/>
          <w:lang w:val="es-CL"/>
        </w:rPr>
        <w:tab/>
      </w:r>
      <w:r w:rsidRPr="00DD5ADE">
        <w:rPr>
          <w:rFonts w:ascii="Garamond" w:hAnsi="Garamond"/>
          <w:b/>
          <w:u w:val="single"/>
          <w:lang w:val="es-CL"/>
        </w:rPr>
        <w:t>Causales de liquidación anticipada aplicables exclusivamente a la parte que no tenga la calidad de Inversionista Institucional</w:t>
      </w:r>
      <w:r w:rsidRPr="001B1FF6">
        <w:rPr>
          <w:rFonts w:ascii="Garamond" w:hAnsi="Garamond"/>
          <w:b/>
          <w:lang w:val="es-CL"/>
        </w:rPr>
        <w:t xml:space="preserve"> </w:t>
      </w:r>
      <w:r w:rsidRPr="001B1FF6">
        <w:rPr>
          <w:rStyle w:val="Refdenotaalpie"/>
          <w:rFonts w:ascii="Garamond" w:hAnsi="Garamond"/>
          <w:b/>
          <w:lang w:val="es-CL"/>
        </w:rPr>
        <w:footnoteReference w:id="2"/>
      </w:r>
      <w:r w:rsidRPr="001B1FF6">
        <w:rPr>
          <w:rFonts w:ascii="Garamond" w:hAnsi="Garamond"/>
          <w:color w:val="FF0000"/>
          <w:lang w:val="es-CL"/>
        </w:rPr>
        <w:t xml:space="preserve"> </w:t>
      </w:r>
    </w:p>
    <w:p w14:paraId="794DEFFF" w14:textId="77777777" w:rsidR="00134BBA" w:rsidRPr="00DD5ADE" w:rsidRDefault="00134BBA" w:rsidP="00134BBA">
      <w:pPr>
        <w:ind w:left="1425" w:hanging="705"/>
        <w:jc w:val="both"/>
        <w:rPr>
          <w:rFonts w:ascii="Garamond" w:hAnsi="Garamond"/>
          <w:highlight w:val="yellow"/>
          <w:lang w:val="es-CL"/>
        </w:rPr>
      </w:pPr>
    </w:p>
    <w:p w14:paraId="3DFD1321" w14:textId="07E2DED9" w:rsidR="00134BBA" w:rsidRPr="00DD5ADE" w:rsidRDefault="00134BBA" w:rsidP="00134BBA">
      <w:pPr>
        <w:numPr>
          <w:ilvl w:val="0"/>
          <w:numId w:val="8"/>
        </w:numPr>
        <w:tabs>
          <w:tab w:val="clear" w:pos="1065"/>
          <w:tab w:val="num" w:pos="1785"/>
        </w:tabs>
        <w:autoSpaceDE w:val="0"/>
        <w:autoSpaceDN w:val="0"/>
        <w:ind w:left="1785"/>
        <w:jc w:val="both"/>
        <w:rPr>
          <w:rFonts w:ascii="Garamond" w:hAnsi="Garamond"/>
          <w:b/>
          <w:u w:val="single"/>
          <w:lang w:val="es-CL"/>
        </w:rPr>
      </w:pPr>
      <w:r w:rsidRPr="00DD5ADE">
        <w:rPr>
          <w:rFonts w:ascii="Garamond" w:hAnsi="Garamond"/>
          <w:lang w:val="es-CL"/>
        </w:rPr>
        <w:t xml:space="preserve">Si se solicitare su liquidación o ésta fuera declarada en conformidad a la Ley N° 20.720, o si éste cayera en cesación de pagos o en situación de insolvencia, hiciere cesión de bienes, </w:t>
      </w:r>
      <w:r>
        <w:rPr>
          <w:rFonts w:ascii="Garamond" w:hAnsi="Garamond"/>
          <w:lang w:val="es-ES"/>
        </w:rPr>
        <w:t xml:space="preserve"> </w:t>
      </w:r>
      <w:r w:rsidRPr="00DD5ADE">
        <w:rPr>
          <w:rFonts w:ascii="Garamond" w:hAnsi="Garamond"/>
          <w:lang w:val="es-ES"/>
        </w:rPr>
        <w:t xml:space="preserve">reorganización o renegociación a sus  acreedores o celebrara un acuerdo de reorganización extrajudicial o simplificado </w:t>
      </w:r>
      <w:bookmarkEnd w:id="0"/>
      <w:r w:rsidRPr="00DD5ADE">
        <w:rPr>
          <w:rFonts w:ascii="Garamond" w:hAnsi="Garamond"/>
          <w:lang w:val="es-ES"/>
        </w:rPr>
        <w:t>o solicitara su aprobación con sujeción a los procedimientos de la Ley N° 20.720</w:t>
      </w:r>
      <w:r w:rsidRPr="00DD5ADE">
        <w:rPr>
          <w:rFonts w:ascii="Garamond" w:hAnsi="Garamond"/>
          <w:lang w:val="es-CL"/>
        </w:rPr>
        <w:t xml:space="preserve"> o si ocurriese cualquier otro hecho o circunstancia que comprometa seriamente su solvencia, sin perjuicio de la Protección Financiera Concursal, según se define en la Ley 20.720.</w:t>
      </w:r>
    </w:p>
    <w:p w14:paraId="30D3BED1" w14:textId="77777777" w:rsidR="00134BBA" w:rsidRPr="00DD5ADE" w:rsidRDefault="00134BBA" w:rsidP="00134BBA">
      <w:pPr>
        <w:ind w:left="1785"/>
        <w:jc w:val="both"/>
        <w:rPr>
          <w:rFonts w:ascii="Garamond" w:hAnsi="Garamond"/>
          <w:b/>
          <w:u w:val="single"/>
          <w:lang w:val="es-CL"/>
        </w:rPr>
      </w:pPr>
    </w:p>
    <w:p w14:paraId="464C2BFF" w14:textId="77777777" w:rsidR="00134BBA" w:rsidRPr="00DD5ADE" w:rsidRDefault="00134BBA" w:rsidP="00134BBA">
      <w:pPr>
        <w:numPr>
          <w:ilvl w:val="0"/>
          <w:numId w:val="8"/>
        </w:numPr>
        <w:tabs>
          <w:tab w:val="clear" w:pos="1065"/>
          <w:tab w:val="num" w:pos="1785"/>
        </w:tabs>
        <w:autoSpaceDE w:val="0"/>
        <w:autoSpaceDN w:val="0"/>
        <w:ind w:left="1785"/>
        <w:jc w:val="both"/>
        <w:rPr>
          <w:rFonts w:ascii="Garamond" w:hAnsi="Garamond"/>
          <w:b/>
          <w:u w:val="single"/>
          <w:lang w:val="es-CL"/>
        </w:rPr>
      </w:pPr>
      <w:r w:rsidRPr="00DD5ADE">
        <w:rPr>
          <w:rFonts w:ascii="Garamond" w:hAnsi="Garamond"/>
          <w:lang w:val="es-CL"/>
        </w:rPr>
        <w:t>Si se disuelve y/o entra en proceso de liquidación, o si sus socios o accionistas aprobaren, para una fecha posterior, su disolución y/o liquidación.</w:t>
      </w:r>
    </w:p>
    <w:p w14:paraId="7340A7D5" w14:textId="77777777" w:rsidR="00134BBA" w:rsidRPr="00DD5ADE" w:rsidRDefault="00134BBA" w:rsidP="00134BBA">
      <w:pPr>
        <w:pStyle w:val="Prrafodelista"/>
        <w:rPr>
          <w:rFonts w:ascii="Garamond" w:hAnsi="Garamond"/>
          <w:lang w:val="es-CL"/>
        </w:rPr>
      </w:pPr>
    </w:p>
    <w:p w14:paraId="12737A30" w14:textId="77777777" w:rsidR="00134BBA" w:rsidRPr="00DD5ADE" w:rsidRDefault="00134BBA" w:rsidP="00134BBA">
      <w:pPr>
        <w:numPr>
          <w:ilvl w:val="0"/>
          <w:numId w:val="8"/>
        </w:numPr>
        <w:tabs>
          <w:tab w:val="clear" w:pos="1065"/>
          <w:tab w:val="num" w:pos="1785"/>
        </w:tabs>
        <w:autoSpaceDE w:val="0"/>
        <w:autoSpaceDN w:val="0"/>
        <w:ind w:left="1785"/>
        <w:jc w:val="both"/>
        <w:rPr>
          <w:rFonts w:ascii="Garamond" w:hAnsi="Garamond"/>
          <w:b/>
          <w:u w:val="single"/>
          <w:lang w:val="es-CL"/>
        </w:rPr>
      </w:pPr>
      <w:r w:rsidRPr="00DD5ADE">
        <w:rPr>
          <w:rFonts w:ascii="Garamond" w:hAnsi="Garamond"/>
          <w:lang w:val="es-CL"/>
        </w:rPr>
        <w:t xml:space="preserve">Si dejare de cumplir, en tiempo y forma, una cualquiera de sus obligaciones para con la otra, derivadas de cualquier convenio o contrato vigente entre ellas, </w:t>
      </w:r>
      <w:r>
        <w:rPr>
          <w:rFonts w:ascii="Garamond" w:hAnsi="Garamond"/>
          <w:lang w:val="es-CL"/>
        </w:rPr>
        <w:t>incluidas</w:t>
      </w:r>
      <w:r w:rsidRPr="00DD5ADE">
        <w:rPr>
          <w:rFonts w:ascii="Garamond" w:hAnsi="Garamond"/>
          <w:lang w:val="es-CL"/>
        </w:rPr>
        <w:t xml:space="preserve"> las obligaciones derivadas de estas Condiciones Generales, de los Contratos celebrados a su amparo y de las garantías que se hayan pactado para seguridad de dichos Contratos, y/o se produjere la exigibilidad anticipada de las mismas u ocurriere cualquier hecho que permita a una de las partes anticipar el cumplimiento de una obligación que tenga para con ella la otra parte, sea de acuerdo a la ley y/o de acuerdo a las estipulaciones de los documentos en que estuviesen expresadas tales obligaciones.</w:t>
      </w:r>
    </w:p>
    <w:p w14:paraId="732334D0" w14:textId="77777777" w:rsidR="00134BBA" w:rsidRPr="00DD5ADE" w:rsidRDefault="00134BBA" w:rsidP="00134BBA">
      <w:pPr>
        <w:pStyle w:val="Prrafodelista"/>
        <w:rPr>
          <w:rFonts w:ascii="Garamond" w:hAnsi="Garamond"/>
          <w:lang w:val="es-CL"/>
        </w:rPr>
      </w:pPr>
    </w:p>
    <w:p w14:paraId="28AE044D" w14:textId="77777777" w:rsidR="00134BBA" w:rsidRPr="00DD5ADE" w:rsidRDefault="00134BBA" w:rsidP="00134BBA">
      <w:pPr>
        <w:numPr>
          <w:ilvl w:val="0"/>
          <w:numId w:val="8"/>
        </w:numPr>
        <w:tabs>
          <w:tab w:val="clear" w:pos="1065"/>
          <w:tab w:val="num" w:pos="1785"/>
        </w:tabs>
        <w:autoSpaceDE w:val="0"/>
        <w:autoSpaceDN w:val="0"/>
        <w:ind w:left="1785"/>
        <w:jc w:val="both"/>
        <w:rPr>
          <w:rFonts w:ascii="Garamond" w:hAnsi="Garamond"/>
          <w:b/>
          <w:u w:val="single"/>
          <w:lang w:val="es-CL"/>
        </w:rPr>
      </w:pPr>
      <w:r w:rsidRPr="00DD5ADE">
        <w:rPr>
          <w:rFonts w:ascii="Garamond" w:hAnsi="Garamond"/>
          <w:lang w:val="es-CL"/>
        </w:rPr>
        <w:t>Si dejare de cumplir, en tiempo y forma, cualquier obligación por un monto igual o superior al 2% de su capital a la fecha de incumplimiento; o si se dictare en su contra una sentencia judicial firme o ejecutoriada por un monto igual o superior a esa cantidad y los efectos de dicha sentencia no fueren suspendidos por un plazo superior a 15 días.</w:t>
      </w:r>
    </w:p>
    <w:p w14:paraId="36E7D7D0" w14:textId="77777777" w:rsidR="00134BBA" w:rsidRPr="00DD5ADE" w:rsidRDefault="00134BBA" w:rsidP="00134BBA">
      <w:pPr>
        <w:pStyle w:val="Prrafodelista"/>
        <w:ind w:left="1428"/>
        <w:rPr>
          <w:rFonts w:ascii="Garamond" w:hAnsi="Garamond"/>
          <w:lang w:val="es-CL"/>
        </w:rPr>
      </w:pPr>
    </w:p>
    <w:p w14:paraId="774F183B" w14:textId="77777777" w:rsidR="00134BBA" w:rsidRPr="00DD5ADE" w:rsidRDefault="00134BBA" w:rsidP="00134BBA">
      <w:pPr>
        <w:numPr>
          <w:ilvl w:val="0"/>
          <w:numId w:val="8"/>
        </w:numPr>
        <w:tabs>
          <w:tab w:val="clear" w:pos="1065"/>
          <w:tab w:val="num" w:pos="1785"/>
        </w:tabs>
        <w:autoSpaceDE w:val="0"/>
        <w:autoSpaceDN w:val="0"/>
        <w:ind w:left="1785"/>
        <w:jc w:val="both"/>
        <w:rPr>
          <w:rFonts w:ascii="Garamond" w:hAnsi="Garamond"/>
          <w:b/>
          <w:u w:val="single"/>
          <w:lang w:val="es-CL"/>
        </w:rPr>
      </w:pPr>
      <w:r w:rsidRPr="00DD5ADE">
        <w:rPr>
          <w:rFonts w:ascii="Garamond" w:hAnsi="Garamond"/>
          <w:lang w:val="es-CL"/>
        </w:rPr>
        <w:lastRenderedPageBreak/>
        <w:t xml:space="preserve">Si </w:t>
      </w:r>
      <w:proofErr w:type="gramStart"/>
      <w:r w:rsidRPr="00DD5ADE">
        <w:rPr>
          <w:rFonts w:ascii="Garamond" w:hAnsi="Garamond"/>
          <w:lang w:val="es-CL"/>
        </w:rPr>
        <w:t xml:space="preserve">cualquiera de las </w:t>
      </w:r>
      <w:r>
        <w:rPr>
          <w:rFonts w:ascii="Garamond" w:hAnsi="Garamond"/>
          <w:lang w:val="es-CL"/>
        </w:rPr>
        <w:t xml:space="preserve">declaraciones, </w:t>
      </w:r>
      <w:r w:rsidRPr="00DD5ADE">
        <w:rPr>
          <w:rFonts w:ascii="Garamond" w:hAnsi="Garamond"/>
          <w:lang w:val="es-CL"/>
        </w:rPr>
        <w:t>aseveraciones y garantías efectuadas por esta parte en las Condiciones Generales no fueren</w:t>
      </w:r>
      <w:proofErr w:type="gramEnd"/>
      <w:r w:rsidRPr="00DD5ADE">
        <w:rPr>
          <w:rFonts w:ascii="Garamond" w:hAnsi="Garamond"/>
          <w:lang w:val="es-CL"/>
        </w:rPr>
        <w:t xml:space="preserve"> veraces, en cualquier aspecto, en la fecha de suscripción de dicho instrumento y/o de los Contratos correspondientes.</w:t>
      </w:r>
    </w:p>
    <w:p w14:paraId="30618F30" w14:textId="77777777" w:rsidR="00134BBA" w:rsidRPr="00DD5ADE" w:rsidRDefault="00134BBA" w:rsidP="00134BBA">
      <w:pPr>
        <w:pStyle w:val="Prrafodelista"/>
        <w:ind w:left="1428"/>
        <w:rPr>
          <w:rFonts w:ascii="Garamond" w:hAnsi="Garamond"/>
          <w:lang w:val="es-CL"/>
        </w:rPr>
      </w:pPr>
    </w:p>
    <w:p w14:paraId="29BEF2BD" w14:textId="77777777" w:rsidR="00134BBA" w:rsidRPr="00DD5ADE" w:rsidRDefault="00134BBA" w:rsidP="00134BBA">
      <w:pPr>
        <w:numPr>
          <w:ilvl w:val="0"/>
          <w:numId w:val="8"/>
        </w:numPr>
        <w:tabs>
          <w:tab w:val="clear" w:pos="1065"/>
          <w:tab w:val="num" w:pos="1785"/>
        </w:tabs>
        <w:autoSpaceDE w:val="0"/>
        <w:autoSpaceDN w:val="0"/>
        <w:ind w:left="1785"/>
        <w:jc w:val="both"/>
        <w:rPr>
          <w:rFonts w:ascii="Garamond" w:hAnsi="Garamond"/>
          <w:b/>
          <w:u w:val="single"/>
          <w:lang w:val="es-CL"/>
        </w:rPr>
      </w:pPr>
      <w:r w:rsidRPr="00DD5ADE">
        <w:rPr>
          <w:rFonts w:ascii="Garamond" w:hAnsi="Garamond"/>
          <w:lang w:val="es-CL"/>
        </w:rPr>
        <w:t xml:space="preserve">Si, siendo la parte confirmante de un Contrato, no lo enviare </w:t>
      </w:r>
      <w:r>
        <w:rPr>
          <w:rFonts w:ascii="Garamond" w:hAnsi="Garamond"/>
          <w:lang w:val="es-CL"/>
        </w:rPr>
        <w:t xml:space="preserve">por medios físicos o electrónicos </w:t>
      </w:r>
      <w:r w:rsidRPr="00DD5ADE">
        <w:rPr>
          <w:rFonts w:ascii="Garamond" w:hAnsi="Garamond"/>
          <w:lang w:val="es-CL"/>
        </w:rPr>
        <w:t xml:space="preserve">por causa que le sea imputable, para la firma </w:t>
      </w:r>
      <w:r>
        <w:rPr>
          <w:rFonts w:ascii="Garamond" w:hAnsi="Garamond"/>
          <w:lang w:val="es-CL"/>
        </w:rPr>
        <w:t xml:space="preserve">física o electrónica </w:t>
      </w:r>
      <w:r w:rsidRPr="00DD5ADE">
        <w:rPr>
          <w:rFonts w:ascii="Garamond" w:hAnsi="Garamond"/>
          <w:lang w:val="es-CL"/>
        </w:rPr>
        <w:t>de su contraparte, dentro del plazo de 3 Días Hábiles contados desde la fecha en que se ha producido el Cierre de la Operación.</w:t>
      </w:r>
    </w:p>
    <w:p w14:paraId="1D730F62" w14:textId="77777777" w:rsidR="00134BBA" w:rsidRPr="00DD5ADE" w:rsidRDefault="00134BBA" w:rsidP="00134BBA">
      <w:pPr>
        <w:pStyle w:val="Prrafodelista"/>
        <w:ind w:left="1428"/>
        <w:rPr>
          <w:rFonts w:ascii="Garamond" w:hAnsi="Garamond"/>
          <w:lang w:val="es-CL"/>
        </w:rPr>
      </w:pPr>
    </w:p>
    <w:p w14:paraId="6221EA75" w14:textId="77777777" w:rsidR="00134BBA" w:rsidRPr="00DD5ADE" w:rsidRDefault="00134BBA" w:rsidP="00134BBA">
      <w:pPr>
        <w:numPr>
          <w:ilvl w:val="0"/>
          <w:numId w:val="8"/>
        </w:numPr>
        <w:tabs>
          <w:tab w:val="clear" w:pos="1065"/>
          <w:tab w:val="num" w:pos="1785"/>
        </w:tabs>
        <w:autoSpaceDE w:val="0"/>
        <w:autoSpaceDN w:val="0"/>
        <w:ind w:left="1785"/>
        <w:jc w:val="both"/>
        <w:rPr>
          <w:rFonts w:ascii="Garamond" w:hAnsi="Garamond"/>
          <w:b/>
          <w:u w:val="single"/>
          <w:lang w:val="es-CL"/>
        </w:rPr>
      </w:pPr>
      <w:r w:rsidRPr="00DD5ADE">
        <w:rPr>
          <w:rFonts w:ascii="Garamond" w:hAnsi="Garamond"/>
          <w:lang w:val="es-CL"/>
        </w:rPr>
        <w:t xml:space="preserve">Si, siendo la parte que recibe el Contrato de la parte confirmante, no lo suscribe </w:t>
      </w:r>
      <w:r>
        <w:rPr>
          <w:rFonts w:ascii="Garamond" w:hAnsi="Garamond"/>
          <w:lang w:val="es-CL"/>
        </w:rPr>
        <w:t xml:space="preserve">de forma física o electrónica </w:t>
      </w:r>
      <w:r w:rsidRPr="00DD5ADE">
        <w:rPr>
          <w:rFonts w:ascii="Garamond" w:hAnsi="Garamond"/>
          <w:lang w:val="es-CL"/>
        </w:rPr>
        <w:t>por causa que le sea imputable, dentro del plazo de 3 Días Hábiles desde la fecha de recepción del respectivo Contrato.</w:t>
      </w:r>
    </w:p>
    <w:p w14:paraId="4A2C6BC3" w14:textId="77777777" w:rsidR="00134BBA" w:rsidRPr="00DD5ADE" w:rsidRDefault="00134BBA" w:rsidP="00134BBA">
      <w:pPr>
        <w:pStyle w:val="Prrafodelista"/>
        <w:ind w:left="1428"/>
        <w:rPr>
          <w:rFonts w:ascii="Garamond" w:hAnsi="Garamond"/>
          <w:lang w:val="es-CL"/>
        </w:rPr>
      </w:pPr>
    </w:p>
    <w:p w14:paraId="252EE8D7" w14:textId="77777777" w:rsidR="00134BBA" w:rsidRPr="00DD5ADE" w:rsidRDefault="00134BBA" w:rsidP="00134BBA">
      <w:pPr>
        <w:numPr>
          <w:ilvl w:val="0"/>
          <w:numId w:val="8"/>
        </w:numPr>
        <w:tabs>
          <w:tab w:val="clear" w:pos="1065"/>
          <w:tab w:val="num" w:pos="1785"/>
        </w:tabs>
        <w:autoSpaceDE w:val="0"/>
        <w:autoSpaceDN w:val="0"/>
        <w:ind w:left="1785"/>
        <w:jc w:val="both"/>
        <w:rPr>
          <w:rFonts w:ascii="Garamond" w:hAnsi="Garamond"/>
          <w:b/>
          <w:u w:val="single"/>
          <w:lang w:val="es-CL"/>
        </w:rPr>
      </w:pPr>
      <w:r w:rsidRPr="00DD5ADE">
        <w:rPr>
          <w:rFonts w:ascii="Garamond" w:hAnsi="Garamond"/>
          <w:lang w:val="es-CL"/>
        </w:rPr>
        <w:t>Las demás que hubieren acordado o acuerden las partes ya sea en las Condiciones Generales, en un Anexo o en un Contrato.</w:t>
      </w:r>
    </w:p>
    <w:p w14:paraId="13A74125" w14:textId="77777777" w:rsidR="00134BBA" w:rsidRPr="00DD5ADE" w:rsidRDefault="00134BBA" w:rsidP="00134BBA">
      <w:pPr>
        <w:pStyle w:val="Prrafodelista"/>
        <w:ind w:left="1428"/>
        <w:rPr>
          <w:rFonts w:ascii="Garamond" w:hAnsi="Garamond"/>
          <w:b/>
          <w:lang w:val="es-CL"/>
        </w:rPr>
      </w:pPr>
    </w:p>
    <w:p w14:paraId="127AF565" w14:textId="77777777" w:rsidR="00134BBA" w:rsidRPr="00DD5ADE" w:rsidRDefault="00134BBA" w:rsidP="00134BBA">
      <w:pPr>
        <w:ind w:left="1425" w:hanging="705"/>
        <w:jc w:val="both"/>
        <w:rPr>
          <w:rFonts w:ascii="Garamond" w:hAnsi="Garamond"/>
          <w:lang w:val="es-CL"/>
        </w:rPr>
      </w:pPr>
      <w:r w:rsidRPr="00DD5ADE">
        <w:rPr>
          <w:rFonts w:ascii="Garamond" w:hAnsi="Garamond"/>
          <w:b/>
          <w:lang w:val="es-CL"/>
        </w:rPr>
        <w:t xml:space="preserve">2.- </w:t>
      </w:r>
      <w:r w:rsidRPr="00DD5ADE">
        <w:rPr>
          <w:rFonts w:ascii="Garamond" w:hAnsi="Garamond"/>
          <w:b/>
          <w:lang w:val="es-CL"/>
        </w:rPr>
        <w:tab/>
      </w:r>
      <w:r w:rsidRPr="00DD5ADE">
        <w:rPr>
          <w:rFonts w:ascii="Garamond" w:hAnsi="Garamond"/>
          <w:b/>
          <w:u w:val="single"/>
          <w:lang w:val="es-CL"/>
        </w:rPr>
        <w:t>Causales de liquidación anticipada aplicables a la parte que tenga la calidad de Inversionista Institucional</w:t>
      </w:r>
    </w:p>
    <w:p w14:paraId="1224EC13" w14:textId="77777777" w:rsidR="00134BBA" w:rsidRPr="00DD5ADE" w:rsidRDefault="00134BBA" w:rsidP="00134BBA">
      <w:pPr>
        <w:ind w:left="720"/>
        <w:jc w:val="both"/>
        <w:rPr>
          <w:rFonts w:ascii="Garamond" w:hAnsi="Garamond"/>
          <w:lang w:val="es-CL"/>
        </w:rPr>
      </w:pPr>
    </w:p>
    <w:p w14:paraId="2D815A36" w14:textId="77777777" w:rsidR="00134BBA" w:rsidRPr="00DD5ADE" w:rsidRDefault="00134BBA" w:rsidP="00134BBA">
      <w:pPr>
        <w:tabs>
          <w:tab w:val="left" w:pos="1701"/>
        </w:tabs>
        <w:ind w:left="1425" w:hanging="705"/>
        <w:jc w:val="both"/>
        <w:rPr>
          <w:rFonts w:ascii="Garamond" w:hAnsi="Garamond"/>
          <w:b/>
          <w:lang w:val="es-CL"/>
        </w:rPr>
      </w:pPr>
      <w:r w:rsidRPr="00DD5ADE">
        <w:rPr>
          <w:rFonts w:ascii="Garamond" w:hAnsi="Garamond"/>
          <w:b/>
          <w:lang w:val="es-CL"/>
        </w:rPr>
        <w:t xml:space="preserve">2. A.- </w:t>
      </w:r>
      <w:r w:rsidRPr="00DD5ADE">
        <w:rPr>
          <w:rFonts w:ascii="Garamond" w:hAnsi="Garamond"/>
          <w:b/>
          <w:lang w:val="es-CL"/>
        </w:rPr>
        <w:tab/>
        <w:t>Causales de liquidación anticipada aplicables exclusivamente a la(s) parte(s) que tenga(n) la calidad de empresa bancaria establecida en Chile.</w:t>
      </w:r>
    </w:p>
    <w:p w14:paraId="566EA421" w14:textId="77777777" w:rsidR="00134BBA" w:rsidRPr="00DD5ADE" w:rsidRDefault="00134BBA" w:rsidP="00134BBA">
      <w:pPr>
        <w:ind w:left="720"/>
        <w:jc w:val="both"/>
        <w:rPr>
          <w:rFonts w:ascii="Garamond" w:hAnsi="Garamond"/>
          <w:b/>
          <w:lang w:val="es-CL"/>
        </w:rPr>
      </w:pPr>
    </w:p>
    <w:p w14:paraId="6D9B7002" w14:textId="77777777" w:rsidR="00134BBA" w:rsidRPr="00DD5ADE" w:rsidRDefault="00134BBA" w:rsidP="00134BBA">
      <w:pPr>
        <w:tabs>
          <w:tab w:val="left" w:pos="709"/>
          <w:tab w:val="left" w:pos="993"/>
          <w:tab w:val="left" w:pos="1418"/>
        </w:tabs>
        <w:ind w:left="1418"/>
        <w:jc w:val="both"/>
        <w:rPr>
          <w:rFonts w:ascii="Garamond" w:hAnsi="Garamond"/>
          <w:b/>
          <w:lang w:val="es-CL"/>
        </w:rPr>
      </w:pPr>
      <w:r w:rsidRPr="00DD5ADE">
        <w:rPr>
          <w:rFonts w:ascii="Garamond" w:hAnsi="Garamond"/>
          <w:b/>
          <w:lang w:val="es-CL"/>
        </w:rPr>
        <w:t xml:space="preserve">2. A.1.- Causales no sujetas a los términos y condiciones indicados en la sección II del Capítulo III.D.2, sobre Reconocimiento y Regulación de Convenios Marco de Contratación de Derivados para efectos que indica, del </w:t>
      </w:r>
      <w:r>
        <w:rPr>
          <w:rFonts w:ascii="Garamond" w:hAnsi="Garamond"/>
          <w:b/>
          <w:lang w:val="es-CL"/>
        </w:rPr>
        <w:t>CNF</w:t>
      </w:r>
      <w:r w:rsidRPr="00DD5ADE">
        <w:rPr>
          <w:rFonts w:ascii="Garamond" w:hAnsi="Garamond"/>
          <w:b/>
          <w:lang w:val="es-CL"/>
        </w:rPr>
        <w:t xml:space="preserve"> del </w:t>
      </w:r>
      <w:r>
        <w:rPr>
          <w:rFonts w:ascii="Garamond" w:hAnsi="Garamond"/>
          <w:b/>
          <w:lang w:val="es-CL"/>
        </w:rPr>
        <w:t>BCCh</w:t>
      </w:r>
      <w:r w:rsidRPr="00DD5ADE">
        <w:rPr>
          <w:rFonts w:ascii="Garamond" w:hAnsi="Garamond"/>
          <w:b/>
          <w:lang w:val="es-CL"/>
        </w:rPr>
        <w:t>:</w:t>
      </w:r>
    </w:p>
    <w:p w14:paraId="7F24FDC0" w14:textId="77777777" w:rsidR="00134BBA" w:rsidRPr="00DD5ADE" w:rsidRDefault="00134BBA" w:rsidP="00134BBA">
      <w:pPr>
        <w:ind w:left="1428"/>
        <w:jc w:val="both"/>
        <w:rPr>
          <w:rFonts w:ascii="Garamond" w:hAnsi="Garamond"/>
          <w:b/>
          <w:lang w:val="es-CL"/>
        </w:rPr>
      </w:pPr>
    </w:p>
    <w:p w14:paraId="4927A6DC" w14:textId="77777777" w:rsidR="00134BBA" w:rsidRPr="00DD5ADE" w:rsidRDefault="00134BBA" w:rsidP="00134BBA">
      <w:pPr>
        <w:numPr>
          <w:ilvl w:val="0"/>
          <w:numId w:val="9"/>
        </w:numPr>
        <w:autoSpaceDE w:val="0"/>
        <w:autoSpaceDN w:val="0"/>
        <w:ind w:left="1778"/>
        <w:jc w:val="both"/>
        <w:rPr>
          <w:rFonts w:ascii="Garamond" w:hAnsi="Garamond"/>
          <w:lang w:val="es-CL"/>
        </w:rPr>
      </w:pPr>
      <w:r w:rsidRPr="00DD5ADE">
        <w:rPr>
          <w:rFonts w:ascii="Garamond" w:hAnsi="Garamond"/>
          <w:lang w:val="es-CL"/>
        </w:rPr>
        <w:t xml:space="preserve">Si la </w:t>
      </w:r>
      <w:r w:rsidRPr="00C52D01">
        <w:rPr>
          <w:rFonts w:ascii="Garamond" w:hAnsi="Garamond"/>
          <w:lang w:val="es-CL"/>
        </w:rPr>
        <w:t>CMF</w:t>
      </w:r>
      <w:r w:rsidRPr="00DD5ADE">
        <w:rPr>
          <w:rFonts w:ascii="Garamond" w:hAnsi="Garamond"/>
          <w:lang w:val="es-CL"/>
        </w:rPr>
        <w:t xml:space="preserve"> o la institución reguladora que la reemplace revoca su autorización de existencia y declara su liquidación forzosa.</w:t>
      </w:r>
    </w:p>
    <w:p w14:paraId="1139265C" w14:textId="77777777" w:rsidR="00134BBA" w:rsidRPr="00DD5ADE" w:rsidRDefault="00134BBA" w:rsidP="00134BBA">
      <w:pPr>
        <w:ind w:left="2498"/>
        <w:jc w:val="both"/>
        <w:rPr>
          <w:rFonts w:ascii="Garamond" w:hAnsi="Garamond"/>
          <w:lang w:val="es-CL"/>
        </w:rPr>
      </w:pPr>
    </w:p>
    <w:p w14:paraId="58814221" w14:textId="77777777" w:rsidR="00134BBA" w:rsidRPr="00DD5ADE" w:rsidRDefault="00134BBA" w:rsidP="00134BBA">
      <w:pPr>
        <w:numPr>
          <w:ilvl w:val="0"/>
          <w:numId w:val="9"/>
        </w:numPr>
        <w:autoSpaceDE w:val="0"/>
        <w:autoSpaceDN w:val="0"/>
        <w:ind w:left="1778"/>
        <w:jc w:val="both"/>
        <w:rPr>
          <w:rFonts w:ascii="Garamond" w:hAnsi="Garamond"/>
          <w:lang w:val="es-CL"/>
        </w:rPr>
      </w:pPr>
      <w:r w:rsidRPr="00DD5ADE">
        <w:rPr>
          <w:rFonts w:ascii="Garamond" w:hAnsi="Garamond"/>
          <w:lang w:val="es-CL"/>
        </w:rPr>
        <w:t xml:space="preserve">Si la </w:t>
      </w:r>
      <w:r>
        <w:rPr>
          <w:rFonts w:ascii="Garamond" w:hAnsi="Garamond"/>
          <w:lang w:val="es-CL"/>
        </w:rPr>
        <w:t>CMF</w:t>
      </w:r>
      <w:r w:rsidRPr="00DD5ADE">
        <w:rPr>
          <w:rFonts w:ascii="Garamond" w:hAnsi="Garamond"/>
          <w:lang w:val="es-CL"/>
        </w:rPr>
        <w:t xml:space="preserve"> aprueba el término o disolución anticipada de sus operaciones.</w:t>
      </w:r>
    </w:p>
    <w:p w14:paraId="71D2DA5B" w14:textId="77777777" w:rsidR="00134BBA" w:rsidRPr="00DD5ADE" w:rsidRDefault="00134BBA" w:rsidP="00134BBA">
      <w:pPr>
        <w:pStyle w:val="Prrafodelista"/>
        <w:ind w:left="1418"/>
        <w:rPr>
          <w:rFonts w:ascii="Garamond" w:hAnsi="Garamond"/>
          <w:lang w:val="es-CL"/>
        </w:rPr>
      </w:pPr>
    </w:p>
    <w:p w14:paraId="410FC441" w14:textId="77777777" w:rsidR="00134BBA" w:rsidRPr="00DD5ADE" w:rsidRDefault="00134BBA" w:rsidP="00134BBA">
      <w:pPr>
        <w:numPr>
          <w:ilvl w:val="0"/>
          <w:numId w:val="9"/>
        </w:numPr>
        <w:autoSpaceDE w:val="0"/>
        <w:autoSpaceDN w:val="0"/>
        <w:ind w:left="1778"/>
        <w:jc w:val="both"/>
        <w:rPr>
          <w:rFonts w:ascii="Garamond" w:hAnsi="Garamond"/>
          <w:lang w:val="es-CL"/>
        </w:rPr>
      </w:pPr>
      <w:r w:rsidRPr="00DD5ADE">
        <w:rPr>
          <w:rFonts w:ascii="Garamond" w:hAnsi="Garamond"/>
          <w:lang w:val="es-CL"/>
        </w:rPr>
        <w:t xml:space="preserve">La falta de cumplimiento íntegro y oportuno de cualquier obligación que emane de un Contrato, anexo o convención complementaria a estas Condiciones Generales, </w:t>
      </w:r>
      <w:r>
        <w:rPr>
          <w:rFonts w:ascii="Garamond" w:hAnsi="Garamond"/>
          <w:lang w:val="es-CL"/>
        </w:rPr>
        <w:t xml:space="preserve">o de estas Condiciones Generales, </w:t>
      </w:r>
      <w:r w:rsidRPr="00DD5ADE">
        <w:rPr>
          <w:rFonts w:ascii="Garamond" w:hAnsi="Garamond"/>
          <w:lang w:val="es-CL"/>
        </w:rPr>
        <w:t>siempre que dicho incumplimiento se origine exclusivamente en haber cesado en el pago de alguna de las prestaciones que se adeuden o en las entregas, incluidas las constituciones y/o alzamientos de garantías, que deban efectuarse conforme a tales Contratos, anexos o convenciones, habiéndose dado cumplimiento previamente a lo dispuesto en el artículo 121 de la L</w:t>
      </w:r>
      <w:r>
        <w:rPr>
          <w:rFonts w:ascii="Garamond" w:hAnsi="Garamond"/>
          <w:lang w:val="es-CL"/>
        </w:rPr>
        <w:t xml:space="preserve">ey </w:t>
      </w:r>
      <w:r w:rsidRPr="00DD5ADE">
        <w:rPr>
          <w:rFonts w:ascii="Garamond" w:hAnsi="Garamond"/>
          <w:lang w:val="es-CL"/>
        </w:rPr>
        <w:t>G</w:t>
      </w:r>
      <w:r>
        <w:rPr>
          <w:rFonts w:ascii="Garamond" w:hAnsi="Garamond"/>
          <w:lang w:val="es-CL"/>
        </w:rPr>
        <w:t xml:space="preserve">eneral de </w:t>
      </w:r>
      <w:r w:rsidRPr="00DD5ADE">
        <w:rPr>
          <w:rFonts w:ascii="Garamond" w:hAnsi="Garamond"/>
          <w:lang w:val="es-CL"/>
        </w:rPr>
        <w:t>B</w:t>
      </w:r>
      <w:r>
        <w:rPr>
          <w:rFonts w:ascii="Garamond" w:hAnsi="Garamond"/>
          <w:lang w:val="es-CL"/>
        </w:rPr>
        <w:t>ancos</w:t>
      </w:r>
      <w:r w:rsidRPr="00DD5ADE">
        <w:rPr>
          <w:rFonts w:ascii="Garamond" w:hAnsi="Garamond"/>
          <w:lang w:val="es-CL"/>
        </w:rPr>
        <w:t>.</w:t>
      </w:r>
    </w:p>
    <w:p w14:paraId="14E8BA5F" w14:textId="77777777" w:rsidR="00134BBA" w:rsidRPr="00DD5ADE" w:rsidRDefault="00134BBA" w:rsidP="00134BBA">
      <w:pPr>
        <w:pStyle w:val="Prrafodelista"/>
        <w:ind w:left="2138"/>
        <w:rPr>
          <w:rFonts w:ascii="Garamond" w:hAnsi="Garamond"/>
          <w:lang w:val="es-CL"/>
        </w:rPr>
      </w:pPr>
    </w:p>
    <w:p w14:paraId="3F42904D" w14:textId="77777777" w:rsidR="00134BBA" w:rsidRPr="00DD5ADE" w:rsidRDefault="00134BBA" w:rsidP="00134BBA">
      <w:pPr>
        <w:numPr>
          <w:ilvl w:val="0"/>
          <w:numId w:val="9"/>
        </w:numPr>
        <w:autoSpaceDE w:val="0"/>
        <w:autoSpaceDN w:val="0"/>
        <w:ind w:left="1778"/>
        <w:jc w:val="both"/>
        <w:rPr>
          <w:rFonts w:ascii="Garamond" w:hAnsi="Garamond"/>
          <w:lang w:val="es-CL"/>
        </w:rPr>
      </w:pPr>
      <w:r w:rsidRPr="00DD5ADE">
        <w:rPr>
          <w:rFonts w:ascii="Garamond" w:hAnsi="Garamond"/>
          <w:lang w:val="es-CL"/>
        </w:rPr>
        <w:t>Si dejare de cumplir, en tiempo y forma, una cualquiera de sus obligaciones para con la otra parte, distintas de las señaladas en la letra c. anterior, derivadas de cualquier convenio o contrato vigente entre ella y/o se produjere la exigibilidad anticipada de las mismas u ocurriere cualquier hecho que permita a la otra parte anticipar el cumplimiento de una obligación que tenga para con ella, sea de acuerdo a la ley y/o de acuerdo a las estipulaciones de los documentos en que estuviesen expresadas tales obligaciones.</w:t>
      </w:r>
    </w:p>
    <w:p w14:paraId="77A69FE1" w14:textId="77777777" w:rsidR="00134BBA" w:rsidRPr="00DD5ADE" w:rsidRDefault="00134BBA" w:rsidP="00134BBA">
      <w:pPr>
        <w:pStyle w:val="Prrafodelista"/>
        <w:ind w:left="2138"/>
        <w:rPr>
          <w:rFonts w:ascii="Garamond" w:hAnsi="Garamond"/>
          <w:lang w:val="es-CL"/>
        </w:rPr>
      </w:pPr>
    </w:p>
    <w:p w14:paraId="4E5066A2" w14:textId="77777777" w:rsidR="00134BBA" w:rsidRPr="00DD5ADE" w:rsidRDefault="00134BBA" w:rsidP="00134BBA">
      <w:pPr>
        <w:numPr>
          <w:ilvl w:val="0"/>
          <w:numId w:val="9"/>
        </w:numPr>
        <w:autoSpaceDE w:val="0"/>
        <w:autoSpaceDN w:val="0"/>
        <w:ind w:left="1778"/>
        <w:jc w:val="both"/>
        <w:rPr>
          <w:rFonts w:ascii="Garamond" w:hAnsi="Garamond"/>
          <w:lang w:val="es-CL"/>
        </w:rPr>
      </w:pPr>
      <w:r w:rsidRPr="00DD5ADE">
        <w:rPr>
          <w:rFonts w:ascii="Garamond" w:hAnsi="Garamond"/>
          <w:lang w:val="es-CL"/>
        </w:rPr>
        <w:t xml:space="preserve">Si dejare de cumplir, en tiempo y forma, cualquier obligación por un monto igual o superior al 2% de su capital básico a la fecha del incumplimiento; o si se dictare en su contra una sentencia judicial que cause ejecutoria por un monto igual o superior al 2% de su capital básico y los efectos de dicha sentencia no fueren suspendidos por un plazo superior a 15 días. </w:t>
      </w:r>
    </w:p>
    <w:p w14:paraId="7D7E4444" w14:textId="77777777" w:rsidR="00134BBA" w:rsidRPr="00DD5ADE" w:rsidRDefault="00134BBA" w:rsidP="00134BBA">
      <w:pPr>
        <w:pStyle w:val="Prrafodelista"/>
        <w:ind w:left="2138"/>
        <w:rPr>
          <w:rFonts w:ascii="Garamond" w:hAnsi="Garamond"/>
          <w:lang w:val="es-CL"/>
        </w:rPr>
      </w:pPr>
    </w:p>
    <w:p w14:paraId="700DE8B9" w14:textId="77777777" w:rsidR="00134BBA" w:rsidRPr="00DD5ADE" w:rsidRDefault="00134BBA" w:rsidP="00134BBA">
      <w:pPr>
        <w:numPr>
          <w:ilvl w:val="0"/>
          <w:numId w:val="9"/>
        </w:numPr>
        <w:autoSpaceDE w:val="0"/>
        <w:autoSpaceDN w:val="0"/>
        <w:ind w:left="1778"/>
        <w:jc w:val="both"/>
        <w:rPr>
          <w:rFonts w:ascii="Garamond" w:hAnsi="Garamond"/>
          <w:lang w:val="es-CL"/>
        </w:rPr>
      </w:pPr>
      <w:r w:rsidRPr="00DD5ADE">
        <w:rPr>
          <w:rFonts w:ascii="Garamond" w:hAnsi="Garamond"/>
          <w:lang w:val="es-CL"/>
        </w:rPr>
        <w:t xml:space="preserve">Si </w:t>
      </w:r>
      <w:proofErr w:type="gramStart"/>
      <w:r w:rsidRPr="00DD5ADE">
        <w:rPr>
          <w:rFonts w:ascii="Garamond" w:hAnsi="Garamond"/>
          <w:lang w:val="es-CL"/>
        </w:rPr>
        <w:t xml:space="preserve">cualquiera de las </w:t>
      </w:r>
      <w:r>
        <w:rPr>
          <w:rFonts w:ascii="Garamond" w:hAnsi="Garamond"/>
          <w:lang w:val="es-CL"/>
        </w:rPr>
        <w:t xml:space="preserve">declaraciones, </w:t>
      </w:r>
      <w:r w:rsidRPr="00DD5ADE">
        <w:rPr>
          <w:rFonts w:ascii="Garamond" w:hAnsi="Garamond"/>
          <w:lang w:val="es-CL"/>
        </w:rPr>
        <w:t>aseveraciones y garantías efectuadas por esa parte en las Condiciones Generales no fueren</w:t>
      </w:r>
      <w:proofErr w:type="gramEnd"/>
      <w:r w:rsidRPr="00DD5ADE">
        <w:rPr>
          <w:rFonts w:ascii="Garamond" w:hAnsi="Garamond"/>
          <w:lang w:val="es-CL"/>
        </w:rPr>
        <w:t xml:space="preserve"> veraces, en cualquier aspecto, en la fecha de suscripción de dicho instrumento y/o de los Contratos correspondientes.</w:t>
      </w:r>
    </w:p>
    <w:p w14:paraId="60A60381" w14:textId="77777777" w:rsidR="00134BBA" w:rsidRPr="00DD5ADE" w:rsidRDefault="00134BBA" w:rsidP="00134BBA">
      <w:pPr>
        <w:pStyle w:val="Prrafodelista"/>
        <w:ind w:left="2138"/>
        <w:rPr>
          <w:rFonts w:ascii="Garamond" w:hAnsi="Garamond"/>
          <w:lang w:val="es-CL"/>
        </w:rPr>
      </w:pPr>
    </w:p>
    <w:p w14:paraId="5BE16745" w14:textId="77777777" w:rsidR="00134BBA" w:rsidRPr="00DD5ADE" w:rsidRDefault="00134BBA" w:rsidP="00134BBA">
      <w:pPr>
        <w:numPr>
          <w:ilvl w:val="0"/>
          <w:numId w:val="9"/>
        </w:numPr>
        <w:autoSpaceDE w:val="0"/>
        <w:autoSpaceDN w:val="0"/>
        <w:ind w:left="1778"/>
        <w:jc w:val="both"/>
        <w:rPr>
          <w:rFonts w:ascii="Garamond" w:hAnsi="Garamond"/>
          <w:lang w:val="es-CL"/>
        </w:rPr>
      </w:pPr>
      <w:r w:rsidRPr="00DD5ADE">
        <w:rPr>
          <w:rFonts w:ascii="Garamond" w:hAnsi="Garamond"/>
          <w:lang w:val="es-CL"/>
        </w:rPr>
        <w:t>Si, siendo la parte confirmante de un Contrato, no lo enviare</w:t>
      </w:r>
      <w:r>
        <w:rPr>
          <w:rFonts w:ascii="Garamond" w:hAnsi="Garamond"/>
          <w:lang w:val="es-CL"/>
        </w:rPr>
        <w:t xml:space="preserve"> por medios físicos o electrónicos</w:t>
      </w:r>
      <w:r w:rsidRPr="00DD5ADE">
        <w:rPr>
          <w:rFonts w:ascii="Garamond" w:hAnsi="Garamond"/>
          <w:lang w:val="es-CL"/>
        </w:rPr>
        <w:t xml:space="preserve"> por causa que le sea imputable, para la firma </w:t>
      </w:r>
      <w:r>
        <w:rPr>
          <w:rFonts w:ascii="Garamond" w:hAnsi="Garamond"/>
          <w:lang w:val="es-CL"/>
        </w:rPr>
        <w:t xml:space="preserve">física o electrónica </w:t>
      </w:r>
      <w:r w:rsidRPr="00DD5ADE">
        <w:rPr>
          <w:rFonts w:ascii="Garamond" w:hAnsi="Garamond"/>
          <w:lang w:val="es-CL"/>
        </w:rPr>
        <w:t>de su contraparte, dentro del plazo de 3 Días Hábiles contados desde la fecha en que se ha producido el Cierre de la Operación.</w:t>
      </w:r>
    </w:p>
    <w:p w14:paraId="7143A21F" w14:textId="77777777" w:rsidR="00134BBA" w:rsidRPr="00DD5ADE" w:rsidRDefault="00134BBA" w:rsidP="00134BBA">
      <w:pPr>
        <w:pStyle w:val="Prrafodelista"/>
        <w:ind w:left="2138"/>
        <w:rPr>
          <w:rFonts w:ascii="Garamond" w:hAnsi="Garamond"/>
          <w:lang w:val="es-CL"/>
        </w:rPr>
      </w:pPr>
    </w:p>
    <w:p w14:paraId="4AAF7A38" w14:textId="77777777" w:rsidR="00134BBA" w:rsidRPr="00DD5ADE" w:rsidRDefault="00134BBA" w:rsidP="00134BBA">
      <w:pPr>
        <w:numPr>
          <w:ilvl w:val="0"/>
          <w:numId w:val="9"/>
        </w:numPr>
        <w:autoSpaceDE w:val="0"/>
        <w:autoSpaceDN w:val="0"/>
        <w:ind w:left="1778"/>
        <w:jc w:val="both"/>
        <w:rPr>
          <w:rFonts w:ascii="Garamond" w:hAnsi="Garamond"/>
          <w:lang w:val="es-CL"/>
        </w:rPr>
      </w:pPr>
      <w:r w:rsidRPr="00DD5ADE">
        <w:rPr>
          <w:rFonts w:ascii="Garamond" w:hAnsi="Garamond"/>
          <w:lang w:val="es-CL"/>
        </w:rPr>
        <w:lastRenderedPageBreak/>
        <w:t xml:space="preserve">Si, siendo la parte que recibe el Contrato de la parte confirmante, no lo suscribe </w:t>
      </w:r>
      <w:r>
        <w:rPr>
          <w:rFonts w:ascii="Garamond" w:hAnsi="Garamond"/>
          <w:lang w:val="es-CL"/>
        </w:rPr>
        <w:t xml:space="preserve">de forma física o electrónica </w:t>
      </w:r>
      <w:r w:rsidRPr="00DD5ADE">
        <w:rPr>
          <w:rFonts w:ascii="Garamond" w:hAnsi="Garamond"/>
          <w:lang w:val="es-CL"/>
        </w:rPr>
        <w:t>por causa que le sea imputable, dentro del plazo de 3 Días Hábiles desde la fecha de recepción del respectivo Contrato.</w:t>
      </w:r>
    </w:p>
    <w:p w14:paraId="48F09308" w14:textId="77777777" w:rsidR="00134BBA" w:rsidRPr="00DD5ADE" w:rsidRDefault="00134BBA" w:rsidP="00134BBA">
      <w:pPr>
        <w:pStyle w:val="Prrafodelista"/>
        <w:ind w:left="1418"/>
        <w:rPr>
          <w:rFonts w:ascii="Garamond" w:hAnsi="Garamond"/>
          <w:highlight w:val="yellow"/>
          <w:lang w:val="es-CL"/>
        </w:rPr>
      </w:pPr>
    </w:p>
    <w:p w14:paraId="504567D5" w14:textId="77777777" w:rsidR="00134BBA" w:rsidRDefault="00134BBA" w:rsidP="00134BBA">
      <w:pPr>
        <w:numPr>
          <w:ilvl w:val="0"/>
          <w:numId w:val="9"/>
        </w:numPr>
        <w:autoSpaceDE w:val="0"/>
        <w:autoSpaceDN w:val="0"/>
        <w:ind w:left="1778"/>
        <w:jc w:val="both"/>
        <w:rPr>
          <w:rFonts w:ascii="Garamond" w:hAnsi="Garamond"/>
          <w:lang w:val="es-CL"/>
        </w:rPr>
      </w:pPr>
      <w:r w:rsidRPr="00DD5ADE">
        <w:rPr>
          <w:rFonts w:ascii="Garamond" w:hAnsi="Garamond"/>
          <w:lang w:val="es-CL"/>
        </w:rPr>
        <w:t>Las demás causales de liquidación anticipada que hubieren acordado o acuerden las partes ya sea en estas Condiciones Generales, en un Anexo a las mismas o en un Contrato.</w:t>
      </w:r>
    </w:p>
    <w:p w14:paraId="11AD2CA0" w14:textId="77777777" w:rsidR="00134BBA" w:rsidRDefault="00134BBA" w:rsidP="00134BBA">
      <w:pPr>
        <w:pStyle w:val="Prrafodelista"/>
        <w:rPr>
          <w:rFonts w:ascii="Garamond" w:hAnsi="Garamond"/>
          <w:lang w:val="es-CL"/>
        </w:rPr>
      </w:pPr>
    </w:p>
    <w:p w14:paraId="3B95AC39" w14:textId="77777777" w:rsidR="00134BBA" w:rsidRPr="00DD5ADE" w:rsidRDefault="00134BBA" w:rsidP="00134BBA">
      <w:pPr>
        <w:ind w:left="1418"/>
        <w:jc w:val="both"/>
        <w:rPr>
          <w:rFonts w:ascii="Garamond" w:hAnsi="Garamond"/>
          <w:lang w:val="es-CL"/>
        </w:rPr>
      </w:pPr>
      <w:r w:rsidRPr="00E0279D">
        <w:rPr>
          <w:rFonts w:ascii="Garamond" w:hAnsi="Garamond"/>
          <w:lang w:val="es-CL"/>
        </w:rPr>
        <w:t>En caso de sobrevenir alguna de las causales de exigibilidad anticipada contenidas en este numeral 2.A.1, estando una de las partes que tenga la calidad de empresa bancaria establecida en Chile en alguna de las situaciones contempladas en la letra A del Anexo N° 2 del Capítulo III.D.2, deberá observarse el procedimiento y requisitos dispuestos en la Cláusula 8.3 de estas Condiciones Generales.</w:t>
      </w:r>
    </w:p>
    <w:p w14:paraId="77FCE616" w14:textId="77777777" w:rsidR="00134BBA" w:rsidRPr="00DD5ADE" w:rsidRDefault="00134BBA" w:rsidP="00134BBA">
      <w:pPr>
        <w:pStyle w:val="Prrafodelista"/>
        <w:ind w:left="1428"/>
        <w:rPr>
          <w:rFonts w:ascii="Garamond" w:hAnsi="Garamond"/>
          <w:lang w:val="es-CL"/>
        </w:rPr>
      </w:pPr>
    </w:p>
    <w:p w14:paraId="3C13E2F6" w14:textId="77777777" w:rsidR="00134BBA" w:rsidRPr="00DD5ADE" w:rsidRDefault="00134BBA" w:rsidP="00134BBA">
      <w:pPr>
        <w:ind w:left="1428"/>
        <w:jc w:val="both"/>
        <w:rPr>
          <w:rFonts w:ascii="Garamond" w:hAnsi="Garamond"/>
          <w:b/>
          <w:lang w:val="es-CL"/>
        </w:rPr>
      </w:pPr>
      <w:r w:rsidRPr="00DD5ADE">
        <w:rPr>
          <w:rFonts w:ascii="Garamond" w:hAnsi="Garamond"/>
          <w:b/>
          <w:lang w:val="es-CL"/>
        </w:rPr>
        <w:t>2. A.2.- Causales Especiales:</w:t>
      </w:r>
    </w:p>
    <w:p w14:paraId="61F6D2B4" w14:textId="77777777" w:rsidR="00134BBA" w:rsidRPr="00DD5ADE" w:rsidRDefault="00134BBA" w:rsidP="00134BBA">
      <w:pPr>
        <w:ind w:left="1428"/>
        <w:jc w:val="both"/>
        <w:rPr>
          <w:rFonts w:ascii="Garamond" w:hAnsi="Garamond"/>
          <w:b/>
          <w:lang w:val="es-CL"/>
        </w:rPr>
      </w:pPr>
    </w:p>
    <w:p w14:paraId="54FE2D57" w14:textId="77777777" w:rsidR="00134BBA" w:rsidRDefault="00134BBA" w:rsidP="00134BBA">
      <w:pPr>
        <w:ind w:left="1440"/>
        <w:jc w:val="both"/>
        <w:rPr>
          <w:rFonts w:ascii="Garamond" w:hAnsi="Garamond"/>
          <w:lang w:val="es-CL"/>
        </w:rPr>
      </w:pPr>
      <w:r w:rsidRPr="00DD5ADE">
        <w:rPr>
          <w:rFonts w:ascii="Garamond" w:hAnsi="Garamond"/>
          <w:lang w:val="es-CL"/>
        </w:rPr>
        <w:t xml:space="preserve">Se aplicarán las causales de liquidación o exigibilidad anticipada señaladas en la letra A. del Anexo N°2 del Capítulo III.D.2 del </w:t>
      </w:r>
      <w:r>
        <w:rPr>
          <w:rFonts w:ascii="Garamond" w:hAnsi="Garamond"/>
          <w:lang w:val="es-CL"/>
        </w:rPr>
        <w:t>CNF</w:t>
      </w:r>
      <w:r w:rsidRPr="00DD5ADE">
        <w:rPr>
          <w:rFonts w:ascii="Garamond" w:hAnsi="Garamond"/>
          <w:lang w:val="es-CL"/>
        </w:rPr>
        <w:t xml:space="preserve"> del </w:t>
      </w:r>
      <w:r>
        <w:rPr>
          <w:rFonts w:ascii="Garamond" w:hAnsi="Garamond"/>
          <w:lang w:val="es-CL"/>
        </w:rPr>
        <w:t>BCCh</w:t>
      </w:r>
      <w:r w:rsidRPr="00DD5ADE">
        <w:rPr>
          <w:rFonts w:ascii="Garamond" w:hAnsi="Garamond"/>
          <w:lang w:val="es-CL"/>
        </w:rPr>
        <w:t>, las que se dan por expresamente reproducidas.</w:t>
      </w:r>
    </w:p>
    <w:p w14:paraId="361E364D" w14:textId="77777777" w:rsidR="00134BBA" w:rsidRDefault="00134BBA" w:rsidP="00134BBA">
      <w:pPr>
        <w:ind w:left="1440"/>
        <w:jc w:val="both"/>
        <w:rPr>
          <w:rFonts w:ascii="Garamond" w:hAnsi="Garamond"/>
          <w:lang w:val="es-CL"/>
        </w:rPr>
      </w:pPr>
    </w:p>
    <w:p w14:paraId="4015FDB1" w14:textId="77777777" w:rsidR="00134BBA" w:rsidRPr="00DD5ADE" w:rsidRDefault="00134BBA" w:rsidP="00134BBA">
      <w:pPr>
        <w:ind w:left="1440"/>
        <w:jc w:val="both"/>
        <w:rPr>
          <w:rFonts w:ascii="Garamond" w:hAnsi="Garamond"/>
          <w:lang w:val="es-CL"/>
        </w:rPr>
      </w:pPr>
    </w:p>
    <w:p w14:paraId="26B24159" w14:textId="77777777" w:rsidR="00134BBA" w:rsidRPr="00DD5ADE" w:rsidRDefault="00134BBA" w:rsidP="00134BBA">
      <w:pPr>
        <w:ind w:left="1713"/>
        <w:jc w:val="both"/>
        <w:rPr>
          <w:rFonts w:ascii="Garamond" w:hAnsi="Garamond"/>
          <w:lang w:val="es-CL"/>
        </w:rPr>
      </w:pPr>
    </w:p>
    <w:p w14:paraId="1F81C934" w14:textId="77777777" w:rsidR="00134BBA" w:rsidRPr="00DD5ADE" w:rsidRDefault="00134BBA" w:rsidP="00134BBA">
      <w:pPr>
        <w:tabs>
          <w:tab w:val="left" w:pos="709"/>
        </w:tabs>
        <w:ind w:left="1425" w:hanging="705"/>
        <w:jc w:val="both"/>
        <w:rPr>
          <w:rFonts w:ascii="Garamond" w:hAnsi="Garamond"/>
          <w:b/>
          <w:lang w:val="es-CL"/>
        </w:rPr>
      </w:pPr>
      <w:r w:rsidRPr="00DD5ADE">
        <w:rPr>
          <w:rFonts w:ascii="Garamond" w:hAnsi="Garamond"/>
          <w:b/>
          <w:lang w:val="es-CL"/>
        </w:rPr>
        <w:t xml:space="preserve">2. B.- </w:t>
      </w:r>
      <w:r w:rsidRPr="00DD5ADE">
        <w:rPr>
          <w:rFonts w:ascii="Garamond" w:hAnsi="Garamond"/>
          <w:b/>
          <w:lang w:val="es-CL"/>
        </w:rPr>
        <w:tab/>
        <w:t>Causales de liquidación anticipada aplicables exclusivamente a la parte que tenga la calidad Inversionista Institucional, distinto de una empresa bancaria establecida en Chile</w:t>
      </w:r>
    </w:p>
    <w:p w14:paraId="51108983" w14:textId="77777777" w:rsidR="00134BBA" w:rsidRPr="00DD5ADE" w:rsidRDefault="00134BBA" w:rsidP="00134BBA">
      <w:pPr>
        <w:tabs>
          <w:tab w:val="left" w:pos="709"/>
        </w:tabs>
        <w:ind w:left="1788" w:hanging="643"/>
        <w:jc w:val="both"/>
        <w:rPr>
          <w:rFonts w:ascii="Garamond" w:hAnsi="Garamond"/>
          <w:b/>
          <w:lang w:val="es-CL"/>
        </w:rPr>
      </w:pPr>
    </w:p>
    <w:p w14:paraId="02783438" w14:textId="77777777" w:rsidR="00134BBA" w:rsidRPr="00DD5ADE" w:rsidRDefault="00134BBA" w:rsidP="00134BBA">
      <w:pPr>
        <w:tabs>
          <w:tab w:val="left" w:pos="709"/>
          <w:tab w:val="left" w:pos="1418"/>
        </w:tabs>
        <w:ind w:left="1418" w:hanging="273"/>
        <w:jc w:val="both"/>
        <w:rPr>
          <w:rFonts w:ascii="Garamond" w:hAnsi="Garamond"/>
          <w:b/>
          <w:lang w:val="es-CL"/>
        </w:rPr>
      </w:pPr>
      <w:r w:rsidRPr="00DD5ADE">
        <w:rPr>
          <w:rFonts w:ascii="Garamond" w:hAnsi="Garamond"/>
          <w:b/>
          <w:lang w:val="es-CL"/>
        </w:rPr>
        <w:tab/>
        <w:t xml:space="preserve">2. B.1.- Causales no sujetas a los términos y condiciones indicados en la sección II del Capítulo III.D.2, sobre Reconocimiento y Regulación de Convenios Marco de Contratación de Derivados para efectos que indica, del </w:t>
      </w:r>
      <w:r>
        <w:rPr>
          <w:rFonts w:ascii="Garamond" w:hAnsi="Garamond"/>
          <w:b/>
          <w:lang w:val="es-CL"/>
        </w:rPr>
        <w:t>CNF</w:t>
      </w:r>
      <w:r w:rsidRPr="00DD5ADE">
        <w:rPr>
          <w:rFonts w:ascii="Garamond" w:hAnsi="Garamond"/>
          <w:b/>
          <w:lang w:val="es-CL"/>
        </w:rPr>
        <w:t xml:space="preserve"> del </w:t>
      </w:r>
      <w:r>
        <w:rPr>
          <w:rFonts w:ascii="Garamond" w:hAnsi="Garamond"/>
          <w:b/>
          <w:lang w:val="es-CL"/>
        </w:rPr>
        <w:t>BCCh</w:t>
      </w:r>
      <w:r w:rsidRPr="00DD5ADE">
        <w:rPr>
          <w:rFonts w:ascii="Garamond" w:hAnsi="Garamond"/>
          <w:b/>
          <w:lang w:val="es-CL"/>
        </w:rPr>
        <w:t>:</w:t>
      </w:r>
    </w:p>
    <w:p w14:paraId="587802B6" w14:textId="77777777" w:rsidR="00134BBA" w:rsidRPr="00DD5ADE" w:rsidRDefault="00134BBA" w:rsidP="00134BBA">
      <w:pPr>
        <w:ind w:left="1428"/>
        <w:jc w:val="both"/>
        <w:rPr>
          <w:rFonts w:ascii="Garamond" w:hAnsi="Garamond"/>
          <w:b/>
          <w:lang w:val="es-CL"/>
        </w:rPr>
      </w:pPr>
    </w:p>
    <w:p w14:paraId="0F0CED12" w14:textId="77777777" w:rsidR="00134BBA" w:rsidRPr="00DD5ADE" w:rsidRDefault="00134BBA" w:rsidP="00134BBA">
      <w:pPr>
        <w:ind w:left="1440"/>
        <w:jc w:val="both"/>
        <w:rPr>
          <w:rFonts w:ascii="Garamond" w:hAnsi="Garamond"/>
          <w:lang w:val="es-CL"/>
        </w:rPr>
      </w:pPr>
      <w:r w:rsidRPr="00DD5ADE">
        <w:rPr>
          <w:rFonts w:ascii="Garamond" w:hAnsi="Garamond"/>
          <w:lang w:val="es-CL"/>
        </w:rPr>
        <w:t xml:space="preserve">Se aplicarán las causales de liquidación o exigibilidad anticipada consignadas en la Sección 1 de este </w:t>
      </w:r>
      <w:r>
        <w:rPr>
          <w:rFonts w:ascii="Garamond" w:hAnsi="Garamond"/>
          <w:lang w:val="es-CL"/>
        </w:rPr>
        <w:t>Anexo A</w:t>
      </w:r>
      <w:r w:rsidRPr="00DD5ADE">
        <w:rPr>
          <w:rFonts w:ascii="Garamond" w:hAnsi="Garamond"/>
          <w:lang w:val="es-CL"/>
        </w:rPr>
        <w:t xml:space="preserve"> y, además, las siguientes: </w:t>
      </w:r>
    </w:p>
    <w:p w14:paraId="7DEF73B2" w14:textId="77777777" w:rsidR="00134BBA" w:rsidRPr="00DD5ADE" w:rsidRDefault="00134BBA" w:rsidP="00134BBA">
      <w:pPr>
        <w:ind w:left="1428"/>
        <w:jc w:val="both"/>
        <w:rPr>
          <w:rFonts w:ascii="Garamond" w:hAnsi="Garamond"/>
          <w:lang w:val="es-CL"/>
        </w:rPr>
      </w:pPr>
    </w:p>
    <w:p w14:paraId="663681A7" w14:textId="77777777" w:rsidR="00134BBA" w:rsidRPr="00DD5ADE" w:rsidRDefault="00134BBA" w:rsidP="00134BBA">
      <w:pPr>
        <w:numPr>
          <w:ilvl w:val="0"/>
          <w:numId w:val="20"/>
        </w:numPr>
        <w:autoSpaceDE w:val="0"/>
        <w:autoSpaceDN w:val="0"/>
        <w:jc w:val="both"/>
        <w:rPr>
          <w:rFonts w:ascii="Garamond" w:hAnsi="Garamond"/>
          <w:lang w:val="es-CL"/>
        </w:rPr>
      </w:pPr>
      <w:r w:rsidRPr="00DD5ADE">
        <w:rPr>
          <w:rFonts w:ascii="Garamond" w:hAnsi="Garamond"/>
          <w:lang w:val="es-CL"/>
        </w:rPr>
        <w:t xml:space="preserve">Si la </w:t>
      </w:r>
      <w:r>
        <w:rPr>
          <w:rFonts w:ascii="Garamond" w:hAnsi="Garamond"/>
          <w:lang w:val="es-CL"/>
        </w:rPr>
        <w:t>CMF o autoridad competente</w:t>
      </w:r>
      <w:r w:rsidRPr="00DD5ADE">
        <w:rPr>
          <w:rFonts w:ascii="Garamond" w:hAnsi="Garamond"/>
          <w:lang w:val="es-CL"/>
        </w:rPr>
        <w:t xml:space="preserve"> </w:t>
      </w:r>
      <w:r>
        <w:rPr>
          <w:rFonts w:ascii="Garamond" w:hAnsi="Garamond"/>
          <w:lang w:val="es-CL"/>
        </w:rPr>
        <w:t xml:space="preserve">cancela o </w:t>
      </w:r>
      <w:r w:rsidRPr="00DD5ADE">
        <w:rPr>
          <w:rFonts w:ascii="Garamond" w:hAnsi="Garamond"/>
          <w:lang w:val="es-CL"/>
        </w:rPr>
        <w:t>revoca su autorización de existencia u ordena su liquidación.</w:t>
      </w:r>
    </w:p>
    <w:p w14:paraId="5418C599" w14:textId="77777777" w:rsidR="00134BBA" w:rsidRPr="00DD5ADE" w:rsidRDefault="00134BBA" w:rsidP="00134BBA">
      <w:pPr>
        <w:ind w:left="1788"/>
        <w:jc w:val="both"/>
        <w:rPr>
          <w:rFonts w:ascii="Garamond" w:hAnsi="Garamond"/>
          <w:lang w:val="es-CL"/>
        </w:rPr>
      </w:pPr>
    </w:p>
    <w:p w14:paraId="556167EE" w14:textId="77777777" w:rsidR="00134BBA" w:rsidRPr="00DD5ADE" w:rsidRDefault="00134BBA" w:rsidP="00134BBA">
      <w:pPr>
        <w:numPr>
          <w:ilvl w:val="0"/>
          <w:numId w:val="20"/>
        </w:numPr>
        <w:autoSpaceDE w:val="0"/>
        <w:autoSpaceDN w:val="0"/>
        <w:jc w:val="both"/>
        <w:rPr>
          <w:rFonts w:ascii="Garamond" w:hAnsi="Garamond"/>
          <w:lang w:val="es-CL"/>
        </w:rPr>
      </w:pPr>
      <w:r w:rsidRPr="00DD5ADE">
        <w:rPr>
          <w:rFonts w:ascii="Garamond" w:hAnsi="Garamond"/>
          <w:lang w:val="es-CL"/>
        </w:rPr>
        <w:t xml:space="preserve">Si la </w:t>
      </w:r>
      <w:r>
        <w:rPr>
          <w:rFonts w:ascii="Garamond" w:hAnsi="Garamond"/>
          <w:lang w:val="es-CL"/>
        </w:rPr>
        <w:t>CMF</w:t>
      </w:r>
      <w:r w:rsidRPr="00DD5ADE">
        <w:rPr>
          <w:rFonts w:ascii="Garamond" w:hAnsi="Garamond"/>
          <w:lang w:val="es-CL"/>
        </w:rPr>
        <w:t xml:space="preserve"> </w:t>
      </w:r>
      <w:r>
        <w:rPr>
          <w:rFonts w:ascii="Garamond" w:hAnsi="Garamond"/>
          <w:lang w:val="es-CL"/>
        </w:rPr>
        <w:t xml:space="preserve">o autoridad </w:t>
      </w:r>
      <w:r w:rsidRPr="00DD5ADE">
        <w:rPr>
          <w:rFonts w:ascii="Garamond" w:hAnsi="Garamond"/>
          <w:lang w:val="es-CL"/>
        </w:rPr>
        <w:t>competente aprueba el término o disolución anticipada de sus operaciones.</w:t>
      </w:r>
    </w:p>
    <w:p w14:paraId="14DCFE24" w14:textId="77777777" w:rsidR="00134BBA" w:rsidRPr="00DD5ADE" w:rsidRDefault="00134BBA" w:rsidP="00134BBA">
      <w:pPr>
        <w:pStyle w:val="Prrafodelista"/>
        <w:rPr>
          <w:rFonts w:ascii="Garamond" w:hAnsi="Garamond"/>
          <w:lang w:val="es-CL"/>
        </w:rPr>
      </w:pPr>
    </w:p>
    <w:p w14:paraId="7D0E5509" w14:textId="77777777" w:rsidR="00134BBA" w:rsidRDefault="00134BBA" w:rsidP="00134BBA">
      <w:pPr>
        <w:numPr>
          <w:ilvl w:val="0"/>
          <w:numId w:val="20"/>
        </w:numPr>
        <w:autoSpaceDE w:val="0"/>
        <w:autoSpaceDN w:val="0"/>
        <w:jc w:val="both"/>
        <w:rPr>
          <w:rFonts w:ascii="Garamond" w:hAnsi="Garamond"/>
          <w:lang w:val="es-CL"/>
        </w:rPr>
      </w:pPr>
      <w:r w:rsidRPr="00DD5ADE">
        <w:rPr>
          <w:rFonts w:ascii="Garamond" w:hAnsi="Garamond"/>
          <w:lang w:val="es-CL"/>
        </w:rPr>
        <w:t xml:space="preserve">La falta de cumplimiento íntegro y oportuno de cualquier obligación que emane de un Contrato, anexo o convención complementaria a estas Condiciones Generales, </w:t>
      </w:r>
      <w:r>
        <w:rPr>
          <w:rFonts w:ascii="Garamond" w:hAnsi="Garamond"/>
          <w:lang w:val="es-CL"/>
        </w:rPr>
        <w:t xml:space="preserve">o de estas Condiciones Generales, </w:t>
      </w:r>
      <w:r w:rsidRPr="00DD5ADE">
        <w:rPr>
          <w:rFonts w:ascii="Garamond" w:hAnsi="Garamond"/>
          <w:lang w:val="es-CL"/>
        </w:rPr>
        <w:t>siempre que dicho incumplimiento se origine exclusivamente en haber cesado en el pago de alguna de las prestaciones que se adeuden o en las entregas, incluidas las constituciones y/o alzamientos de garantías, que deban efectuarse conforme a tales Contratos, anexos o convenciones.</w:t>
      </w:r>
    </w:p>
    <w:p w14:paraId="29E12FAF" w14:textId="77777777" w:rsidR="00134BBA" w:rsidRDefault="00134BBA" w:rsidP="00134BBA">
      <w:pPr>
        <w:pStyle w:val="Prrafodelista"/>
        <w:rPr>
          <w:rFonts w:ascii="Garamond" w:hAnsi="Garamond"/>
          <w:lang w:val="es-CL"/>
        </w:rPr>
      </w:pPr>
    </w:p>
    <w:p w14:paraId="3EEF1854" w14:textId="77777777" w:rsidR="00134BBA" w:rsidRDefault="00134BBA" w:rsidP="00134BBA">
      <w:pPr>
        <w:ind w:left="1428"/>
        <w:jc w:val="both"/>
        <w:rPr>
          <w:rFonts w:ascii="Garamond" w:hAnsi="Garamond"/>
          <w:lang w:val="es-CL"/>
        </w:rPr>
      </w:pPr>
      <w:r w:rsidRPr="002328DD">
        <w:rPr>
          <w:rFonts w:ascii="Garamond" w:hAnsi="Garamond"/>
          <w:lang w:val="es-CL"/>
        </w:rPr>
        <w:t xml:space="preserve">En caso de sobrevenir alguna de las causales de exigibilidad anticipada contenidas en este numeral 2.B.1, estando una de las partes que tenga la calidad de inversionista institucional, distinto de una empresa bancaria establecida en Chile, en alguna de las situaciones contempladas en la letra </w:t>
      </w:r>
      <w:r>
        <w:rPr>
          <w:rFonts w:ascii="Garamond" w:hAnsi="Garamond"/>
          <w:lang w:val="es-CL"/>
        </w:rPr>
        <w:t>B</w:t>
      </w:r>
      <w:r w:rsidRPr="002328DD">
        <w:rPr>
          <w:rFonts w:ascii="Garamond" w:hAnsi="Garamond"/>
          <w:lang w:val="es-CL"/>
        </w:rPr>
        <w:t xml:space="preserve"> del Anexo N° 2 del Capítulo III.D.2, deberá observarse el procedimiento y requisitos dispuestos en la Cláusula 8.3 de estas Condiciones Generales.</w:t>
      </w:r>
    </w:p>
    <w:p w14:paraId="75851A7D" w14:textId="77777777" w:rsidR="00134BBA" w:rsidRPr="00DD5ADE" w:rsidRDefault="00134BBA" w:rsidP="00134BBA">
      <w:pPr>
        <w:ind w:left="1428"/>
        <w:jc w:val="both"/>
        <w:rPr>
          <w:rFonts w:ascii="Garamond" w:hAnsi="Garamond"/>
          <w:lang w:val="es-CL"/>
        </w:rPr>
      </w:pPr>
    </w:p>
    <w:p w14:paraId="0E5634A9" w14:textId="77777777" w:rsidR="00134BBA" w:rsidRPr="00DD5ADE" w:rsidRDefault="00134BBA" w:rsidP="00134BBA">
      <w:pPr>
        <w:tabs>
          <w:tab w:val="left" w:pos="709"/>
          <w:tab w:val="left" w:pos="1418"/>
        </w:tabs>
        <w:ind w:left="1418" w:hanging="643"/>
        <w:jc w:val="both"/>
        <w:rPr>
          <w:rFonts w:ascii="Garamond" w:hAnsi="Garamond"/>
          <w:b/>
          <w:lang w:val="es-CL"/>
        </w:rPr>
      </w:pPr>
      <w:r w:rsidRPr="00DD5ADE">
        <w:rPr>
          <w:rFonts w:ascii="Garamond" w:hAnsi="Garamond"/>
          <w:b/>
          <w:lang w:val="es-CL"/>
        </w:rPr>
        <w:tab/>
        <w:t>2. B.2.- Causales Especiales:</w:t>
      </w:r>
    </w:p>
    <w:p w14:paraId="1C2EE5A1" w14:textId="77777777" w:rsidR="00134BBA" w:rsidRPr="00DD5ADE" w:rsidRDefault="00134BBA" w:rsidP="00134BBA">
      <w:pPr>
        <w:ind w:left="720"/>
        <w:jc w:val="both"/>
        <w:rPr>
          <w:rFonts w:ascii="Garamond" w:hAnsi="Garamond"/>
          <w:b/>
          <w:lang w:val="es-CL"/>
        </w:rPr>
      </w:pPr>
    </w:p>
    <w:p w14:paraId="4E2C07BC" w14:textId="77777777" w:rsidR="00134BBA" w:rsidRDefault="00134BBA" w:rsidP="00134BBA">
      <w:pPr>
        <w:tabs>
          <w:tab w:val="left" w:pos="709"/>
          <w:tab w:val="left" w:pos="1418"/>
        </w:tabs>
        <w:ind w:left="1440"/>
        <w:jc w:val="both"/>
        <w:rPr>
          <w:rFonts w:ascii="Garamond" w:hAnsi="Garamond"/>
          <w:lang w:val="es-CL"/>
        </w:rPr>
      </w:pPr>
      <w:r w:rsidRPr="00DD5ADE">
        <w:rPr>
          <w:rFonts w:ascii="Garamond" w:hAnsi="Garamond"/>
          <w:lang w:val="es-CL"/>
        </w:rPr>
        <w:t xml:space="preserve">Se aplicarán las causales de liquidación o exigibilidad anticipada señaladas en la letra B. del Anexo N°2 del Capítulo III.D.2 del </w:t>
      </w:r>
      <w:r>
        <w:rPr>
          <w:rFonts w:ascii="Garamond" w:hAnsi="Garamond"/>
          <w:lang w:val="es-CL"/>
        </w:rPr>
        <w:t>CNF</w:t>
      </w:r>
      <w:r w:rsidRPr="00DD5ADE">
        <w:rPr>
          <w:rFonts w:ascii="Garamond" w:hAnsi="Garamond"/>
          <w:lang w:val="es-CL"/>
        </w:rPr>
        <w:t xml:space="preserve"> del </w:t>
      </w:r>
      <w:r>
        <w:rPr>
          <w:rFonts w:ascii="Garamond" w:hAnsi="Garamond"/>
          <w:lang w:val="es-CL"/>
        </w:rPr>
        <w:t>BCCh</w:t>
      </w:r>
      <w:r w:rsidRPr="00DD5ADE">
        <w:rPr>
          <w:rFonts w:ascii="Garamond" w:hAnsi="Garamond"/>
          <w:lang w:val="es-CL"/>
        </w:rPr>
        <w:t>, las que se dan por expresamente reproducidas</w:t>
      </w:r>
      <w:r>
        <w:rPr>
          <w:rFonts w:ascii="Garamond" w:hAnsi="Garamond"/>
          <w:lang w:val="es-CL"/>
        </w:rPr>
        <w:t>.</w:t>
      </w:r>
    </w:p>
    <w:p w14:paraId="0A31A49F" w14:textId="77777777" w:rsidR="00134BBA" w:rsidRDefault="00134BBA" w:rsidP="00134BBA">
      <w:pPr>
        <w:tabs>
          <w:tab w:val="left" w:pos="709"/>
          <w:tab w:val="left" w:pos="1418"/>
        </w:tabs>
        <w:ind w:left="1843"/>
        <w:jc w:val="both"/>
        <w:rPr>
          <w:rFonts w:ascii="Garamond" w:hAnsi="Garamond"/>
          <w:lang w:val="es-CL"/>
        </w:rPr>
      </w:pPr>
    </w:p>
    <w:p w14:paraId="2D851BC3" w14:textId="77777777" w:rsidR="00134BBA" w:rsidRDefault="00134BBA" w:rsidP="00134BBA">
      <w:pPr>
        <w:tabs>
          <w:tab w:val="left" w:pos="709"/>
          <w:tab w:val="left" w:pos="1418"/>
        </w:tabs>
        <w:ind w:left="1843"/>
        <w:jc w:val="both"/>
        <w:rPr>
          <w:rFonts w:ascii="Garamond" w:hAnsi="Garamond"/>
          <w:lang w:val="es-CL"/>
        </w:rPr>
      </w:pPr>
    </w:p>
    <w:p w14:paraId="6686E3ED" w14:textId="77777777" w:rsidR="00134BBA" w:rsidRDefault="00134BBA" w:rsidP="00134BBA">
      <w:pPr>
        <w:tabs>
          <w:tab w:val="left" w:pos="709"/>
          <w:tab w:val="left" w:pos="1418"/>
        </w:tabs>
        <w:ind w:left="1843"/>
        <w:jc w:val="both"/>
        <w:rPr>
          <w:rFonts w:ascii="Garamond" w:hAnsi="Garamond"/>
          <w:lang w:val="es-CL"/>
        </w:rPr>
      </w:pPr>
    </w:p>
    <w:p w14:paraId="5FE2DE00" w14:textId="77777777" w:rsidR="00134BBA" w:rsidRDefault="00134BBA" w:rsidP="00134BBA">
      <w:pPr>
        <w:tabs>
          <w:tab w:val="left" w:pos="709"/>
          <w:tab w:val="left" w:pos="1418"/>
        </w:tabs>
        <w:ind w:left="1843"/>
        <w:jc w:val="both"/>
        <w:rPr>
          <w:rFonts w:ascii="Garamond" w:hAnsi="Garamond"/>
          <w:lang w:val="es-CL"/>
        </w:rPr>
      </w:pPr>
      <w:r>
        <w:rPr>
          <w:rFonts w:ascii="Garamond" w:hAnsi="Garamond"/>
          <w:lang w:val="es-CL"/>
        </w:rPr>
        <w:t>______________________________</w:t>
      </w:r>
      <w:r>
        <w:rPr>
          <w:rFonts w:ascii="Garamond" w:hAnsi="Garamond"/>
          <w:lang w:val="es-CL"/>
        </w:rPr>
        <w:tab/>
        <w:t>______________________________</w:t>
      </w:r>
    </w:p>
    <w:p w14:paraId="1D6B9D37" w14:textId="77777777" w:rsidR="00134BBA" w:rsidRDefault="00134BBA" w:rsidP="00134BBA">
      <w:pPr>
        <w:tabs>
          <w:tab w:val="left" w:pos="709"/>
          <w:tab w:val="left" w:pos="1418"/>
        </w:tabs>
        <w:ind w:left="1843"/>
        <w:jc w:val="both"/>
        <w:rPr>
          <w:rFonts w:ascii="Garamond" w:hAnsi="Garamond"/>
          <w:lang w:val="es-CL"/>
        </w:rPr>
      </w:pPr>
      <w:r>
        <w:rPr>
          <w:rFonts w:ascii="Garamond" w:hAnsi="Garamond"/>
          <w:lang w:val="es-CL"/>
        </w:rPr>
        <w:t>p.p. Banco</w:t>
      </w:r>
      <w:r>
        <w:rPr>
          <w:rFonts w:ascii="Garamond" w:hAnsi="Garamond"/>
          <w:lang w:val="es-CL"/>
        </w:rPr>
        <w:tab/>
      </w:r>
      <w:r>
        <w:rPr>
          <w:rFonts w:ascii="Garamond" w:hAnsi="Garamond"/>
          <w:lang w:val="es-CL"/>
        </w:rPr>
        <w:tab/>
      </w:r>
      <w:r>
        <w:rPr>
          <w:rFonts w:ascii="Garamond" w:hAnsi="Garamond"/>
          <w:lang w:val="es-CL"/>
        </w:rPr>
        <w:tab/>
      </w:r>
      <w:r>
        <w:rPr>
          <w:rFonts w:ascii="Garamond" w:hAnsi="Garamond"/>
          <w:lang w:val="es-CL"/>
        </w:rPr>
        <w:tab/>
        <w:t>p.p. Cliente</w:t>
      </w:r>
    </w:p>
    <w:p w14:paraId="447AFA15" w14:textId="77777777" w:rsidR="00134BBA" w:rsidRDefault="00134BBA" w:rsidP="00134BBA">
      <w:pPr>
        <w:spacing w:after="200" w:line="276" w:lineRule="auto"/>
        <w:jc w:val="center"/>
        <w:rPr>
          <w:rFonts w:ascii="Garamond" w:hAnsi="Garamond"/>
          <w:lang w:val="es-CL"/>
        </w:rPr>
      </w:pPr>
      <w:r>
        <w:rPr>
          <w:rFonts w:ascii="Garamond" w:hAnsi="Garamond"/>
          <w:lang w:val="es-CL"/>
        </w:rPr>
        <w:br w:type="page"/>
      </w:r>
      <w:r w:rsidRPr="00DD5ADE">
        <w:rPr>
          <w:rFonts w:ascii="Garamond" w:hAnsi="Garamond"/>
          <w:b/>
          <w:bCs/>
          <w:lang w:val="es-CL"/>
        </w:rPr>
        <w:lastRenderedPageBreak/>
        <w:t>ANEXO B</w:t>
      </w:r>
    </w:p>
    <w:p w14:paraId="3CD8CCD3" w14:textId="77777777" w:rsidR="00134BBA" w:rsidRPr="00DD5ADE" w:rsidRDefault="00134BBA" w:rsidP="00134BBA">
      <w:pPr>
        <w:spacing w:after="200" w:line="276" w:lineRule="auto"/>
        <w:jc w:val="center"/>
        <w:rPr>
          <w:rFonts w:ascii="Garamond" w:hAnsi="Garamond"/>
          <w:lang w:val="es-CL"/>
        </w:rPr>
      </w:pPr>
      <w:r w:rsidRPr="00DD5ADE">
        <w:rPr>
          <w:rFonts w:ascii="Garamond" w:hAnsi="Garamond"/>
          <w:b/>
          <w:bCs/>
          <w:lang w:val="es-CL"/>
        </w:rPr>
        <w:t>DEFINICIONES DE ÍNDICES Y TASAS DE INTERÉS VARIABLES</w:t>
      </w:r>
    </w:p>
    <w:p w14:paraId="64368248" w14:textId="77777777" w:rsidR="00134BBA" w:rsidRPr="00DD5ADE"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aramond" w:hAnsi="Garamond"/>
          <w:b/>
          <w:bCs/>
          <w:lang w:val="es-CL"/>
        </w:rPr>
      </w:pPr>
    </w:p>
    <w:p w14:paraId="1A30F6E0" w14:textId="77777777" w:rsidR="00134BBA"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DD5ADE">
        <w:rPr>
          <w:rFonts w:ascii="Garamond" w:hAnsi="Garamond"/>
          <w:b/>
          <w:bCs/>
          <w:lang w:val="es-CL"/>
        </w:rPr>
        <w:t>Tasa TAB UF</w:t>
      </w:r>
      <w:r w:rsidRPr="00DD5ADE">
        <w:rPr>
          <w:rFonts w:ascii="Garamond" w:hAnsi="Garamond"/>
          <w:lang w:val="es-CL"/>
        </w:rPr>
        <w:t xml:space="preserve"> significa, para cada Fecha de Fijación o de Liquidación Anticipada, según sea el caso, </w:t>
      </w:r>
      <w:r w:rsidRPr="006203DD">
        <w:rPr>
          <w:rFonts w:ascii="Garamond" w:hAnsi="Garamond"/>
          <w:lang w:val="es-CL"/>
        </w:rPr>
        <w:t xml:space="preserve">aquella tasa de interés promedio ponderada que informa y determina, para cada día hábil bancario, </w:t>
      </w:r>
      <w:r>
        <w:rPr>
          <w:rFonts w:ascii="Garamond" w:hAnsi="Garamond"/>
          <w:lang w:val="es-CL"/>
        </w:rPr>
        <w:t xml:space="preserve">la </w:t>
      </w:r>
      <w:r w:rsidRPr="006203DD">
        <w:rPr>
          <w:rFonts w:ascii="Garamond" w:hAnsi="Garamond"/>
          <w:lang w:val="es-CL"/>
        </w:rPr>
        <w:t>Chilean Benchmark Facility SpA (el “Administrador”)</w:t>
      </w:r>
      <w:r>
        <w:rPr>
          <w:rFonts w:ascii="Garamond" w:hAnsi="Garamond"/>
          <w:lang w:val="es-CL"/>
        </w:rPr>
        <w:t>, conforme al contrato de licencia y prestación de servicios suscrito entre su matriz – Global Rate Set Systems – o la empresa que la reemplace y la Asociación de Bancos e Instituciones Financieras de Chile A.G., para operaciones en Unidades de Fomento</w:t>
      </w:r>
      <w:r w:rsidRPr="006203DD">
        <w:rPr>
          <w:rFonts w:ascii="Garamond" w:hAnsi="Garamond"/>
          <w:lang w:val="es-CL"/>
        </w:rPr>
        <w:t xml:space="preserve">, conforme al Reglamento de Tasas TAB Nominal, en UF y TADO, </w:t>
      </w:r>
      <w:r>
        <w:rPr>
          <w:rFonts w:ascii="Garamond" w:hAnsi="Garamond"/>
          <w:lang w:val="es-CL"/>
        </w:rPr>
        <w:t xml:space="preserve">acordado en sesión de Directorio de la citada asociación el día </w:t>
      </w:r>
      <w:r w:rsidRPr="00DD5ADE">
        <w:rPr>
          <w:rFonts w:ascii="Garamond" w:hAnsi="Garamond"/>
          <w:lang w:val="es-CL"/>
        </w:rPr>
        <w:t>19 de enero de 2017 y publicado en el Diario Oficial de 5 de mayo de 2017</w:t>
      </w:r>
      <w:r w:rsidRPr="006203DD">
        <w:rPr>
          <w:rFonts w:ascii="Garamond" w:hAnsi="Garamond"/>
          <w:lang w:val="es-CL"/>
        </w:rPr>
        <w:t xml:space="preserve"> y sus modificaciones posteriores, si las hubiere, o por el o los reglamentos que lo sucedan o reemplacen dictados para los mismos efectos por el Administrador</w:t>
      </w:r>
      <w:r>
        <w:rPr>
          <w:rFonts w:ascii="Garamond" w:hAnsi="Garamond"/>
          <w:lang w:val="es-CL"/>
        </w:rPr>
        <w:t xml:space="preserve"> </w:t>
      </w:r>
      <w:r w:rsidRPr="006203DD">
        <w:rPr>
          <w:rFonts w:ascii="Garamond" w:hAnsi="Garamond"/>
          <w:lang w:val="es-CL"/>
        </w:rPr>
        <w:t>(el “Reglamento”)</w:t>
      </w:r>
      <w:r>
        <w:rPr>
          <w:rFonts w:ascii="Garamond" w:hAnsi="Garamond"/>
          <w:lang w:val="es-CL"/>
        </w:rPr>
        <w:t xml:space="preserve">; </w:t>
      </w:r>
      <w:r w:rsidRPr="00DD5ADE">
        <w:rPr>
          <w:rFonts w:ascii="Garamond" w:hAnsi="Garamond"/>
          <w:lang w:val="es-CL"/>
        </w:rPr>
        <w:t>y que sea informada y determinada en cada Fecha de Fijación o de Liquidación Anticipada, según sea el caso.</w:t>
      </w:r>
      <w:r w:rsidRPr="006203DD">
        <w:rPr>
          <w:rFonts w:ascii="Garamond" w:hAnsi="Garamond"/>
          <w:lang w:val="es-CL"/>
        </w:rPr>
        <w:t xml:space="preserve"> El Reglamento se encuentra disponible en el sitio web www.cbf.cl</w:t>
      </w:r>
    </w:p>
    <w:p w14:paraId="637BA65F" w14:textId="77777777" w:rsidR="00134BBA"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19AA70CB" w14:textId="77777777" w:rsidR="00134BBA" w:rsidRPr="002A6D84"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DD5ADE">
        <w:rPr>
          <w:rFonts w:ascii="Garamond" w:hAnsi="Garamond"/>
          <w:lang w:val="es-CL"/>
        </w:rPr>
        <w:t xml:space="preserve">Para los efectos del cálculo de los intereses pactados se considerará la Tasa TAB UF para operaciones a 90, 180 o 360 días, según se pacte en el respectivo Contrato, que certifique en cada Fecha de Fijación o de Liquidación Anticipada </w:t>
      </w:r>
      <w:r>
        <w:rPr>
          <w:rFonts w:ascii="Garamond" w:hAnsi="Garamond"/>
          <w:lang w:val="es-CL"/>
        </w:rPr>
        <w:t>el Administrador</w:t>
      </w:r>
      <w:r w:rsidRPr="00DD5ADE">
        <w:rPr>
          <w:rFonts w:ascii="Garamond" w:hAnsi="Garamond"/>
          <w:lang w:val="es-CL"/>
        </w:rPr>
        <w:t>, o quien la suceda o reemplace.</w:t>
      </w:r>
    </w:p>
    <w:p w14:paraId="3AB5CCE6" w14:textId="77777777" w:rsidR="00134BBA" w:rsidRPr="002A6D84"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6B827363" w14:textId="77777777" w:rsidR="00134BBA"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DD5ADE">
        <w:rPr>
          <w:rFonts w:ascii="Garamond" w:hAnsi="Garamond"/>
          <w:b/>
          <w:bCs/>
          <w:lang w:val="es-CL"/>
        </w:rPr>
        <w:t>T</w:t>
      </w:r>
      <w:r>
        <w:rPr>
          <w:rFonts w:ascii="Garamond" w:hAnsi="Garamond"/>
          <w:b/>
          <w:bCs/>
          <w:lang w:val="es-CL"/>
        </w:rPr>
        <w:t>asa T</w:t>
      </w:r>
      <w:r w:rsidRPr="00DD5ADE">
        <w:rPr>
          <w:rFonts w:ascii="Garamond" w:hAnsi="Garamond"/>
          <w:b/>
          <w:bCs/>
          <w:lang w:val="es-CL"/>
        </w:rPr>
        <w:t>AB Nominal</w:t>
      </w:r>
      <w:r w:rsidRPr="00DD5ADE">
        <w:rPr>
          <w:rFonts w:ascii="Garamond" w:hAnsi="Garamond"/>
          <w:lang w:val="es-CL"/>
        </w:rPr>
        <w:t xml:space="preserve"> significa, para cada Fecha de Fijación o de Liquidación Anticipada, según sea el caso, </w:t>
      </w:r>
      <w:r w:rsidRPr="006203DD">
        <w:rPr>
          <w:rFonts w:ascii="Garamond" w:hAnsi="Garamond"/>
          <w:lang w:val="es-CL"/>
        </w:rPr>
        <w:t>aquella tasa de interés promedio ponderada que informa y determina, para cada día hábil bancario, Chilean Benchmark Facility SpA (el “Administrador”)</w:t>
      </w:r>
      <w:r>
        <w:rPr>
          <w:rFonts w:ascii="Garamond" w:hAnsi="Garamond"/>
          <w:lang w:val="es-CL"/>
        </w:rPr>
        <w:t>, conforme al contrato de licencia y prestación de servicios suscrito entre su matriz – Global Rate Set Systems – o la empresa que la reemplace y la Asociación de Bancos e Instituciones Financieras de Chile A.G., para operaciones en Pesos</w:t>
      </w:r>
      <w:r w:rsidRPr="006203DD">
        <w:rPr>
          <w:rFonts w:ascii="Garamond" w:hAnsi="Garamond"/>
          <w:lang w:val="es-CL"/>
        </w:rPr>
        <w:t>, conforme al Reglamento</w:t>
      </w:r>
      <w:r>
        <w:rPr>
          <w:rFonts w:ascii="Garamond" w:hAnsi="Garamond"/>
          <w:lang w:val="es-CL"/>
        </w:rPr>
        <w:t xml:space="preserve"> acordado en sesión de Directorio de la citada asociación el día</w:t>
      </w:r>
      <w:r w:rsidRPr="00DD5ADE">
        <w:rPr>
          <w:rFonts w:ascii="Garamond" w:hAnsi="Garamond"/>
          <w:lang w:val="es-CL"/>
        </w:rPr>
        <w:t xml:space="preserve"> 19 de enero de 2017 y fue publicado en el Diario Oficial de 5 de mayo de 2017, y sus modificaciones posteriores, si las hubiera, y que sea informada y determinada en cada Fecha de Fijación o de Liquidación Anticipada, según sea el caso.</w:t>
      </w:r>
      <w:r w:rsidRPr="006203DD">
        <w:rPr>
          <w:rFonts w:ascii="Garamond" w:hAnsi="Garamond"/>
          <w:lang w:val="es-CL"/>
        </w:rPr>
        <w:t xml:space="preserve"> El Reglamento se encuentra disponible en el sitio web www.cbf.cl</w:t>
      </w:r>
    </w:p>
    <w:p w14:paraId="06918305" w14:textId="77777777" w:rsidR="00134BBA"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175C1995" w14:textId="77777777" w:rsidR="00134BBA" w:rsidRPr="00DD5ADE"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DD5ADE">
        <w:rPr>
          <w:rFonts w:ascii="Garamond" w:hAnsi="Garamond"/>
          <w:lang w:val="es-CL"/>
        </w:rPr>
        <w:t xml:space="preserve">Para los efectos del cálculo de los intereses pactados se considerará la Tasa TAB </w:t>
      </w:r>
      <w:r>
        <w:rPr>
          <w:rFonts w:ascii="Garamond" w:hAnsi="Garamond"/>
          <w:lang w:val="es-CL"/>
        </w:rPr>
        <w:t xml:space="preserve">Nominal </w:t>
      </w:r>
      <w:r w:rsidRPr="00DD5ADE">
        <w:rPr>
          <w:rFonts w:ascii="Garamond" w:hAnsi="Garamond"/>
          <w:lang w:val="es-CL"/>
        </w:rPr>
        <w:t xml:space="preserve">para operaciones a </w:t>
      </w:r>
      <w:r>
        <w:rPr>
          <w:rFonts w:ascii="Garamond" w:hAnsi="Garamond"/>
          <w:lang w:val="es-CL"/>
        </w:rPr>
        <w:t xml:space="preserve">30, </w:t>
      </w:r>
      <w:r w:rsidRPr="00DD5ADE">
        <w:rPr>
          <w:rFonts w:ascii="Garamond" w:hAnsi="Garamond"/>
          <w:lang w:val="es-CL"/>
        </w:rPr>
        <w:t xml:space="preserve">90, 180 o 360 días, según se pacte en el respectivo Contrato, que certifique en cada Fecha de Fijación o de Liquidación Anticipada </w:t>
      </w:r>
      <w:r>
        <w:rPr>
          <w:rFonts w:ascii="Garamond" w:hAnsi="Garamond"/>
          <w:lang w:val="es-CL"/>
        </w:rPr>
        <w:t>el Administrador</w:t>
      </w:r>
      <w:r w:rsidRPr="00DD5ADE">
        <w:rPr>
          <w:rFonts w:ascii="Garamond" w:hAnsi="Garamond"/>
          <w:lang w:val="es-CL"/>
        </w:rPr>
        <w:t>, o quien la suceda o reemplace.</w:t>
      </w:r>
    </w:p>
    <w:p w14:paraId="434E1689" w14:textId="77777777" w:rsidR="00134BBA" w:rsidRPr="00DD5ADE"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25C36275" w14:textId="77777777" w:rsidR="00134BBA" w:rsidRPr="002A6D84" w:rsidRDefault="00134BBA" w:rsidP="00134BBA">
      <w:pPr>
        <w:pStyle w:val="Textoindependiente"/>
        <w:rPr>
          <w:rFonts w:ascii="Garamond" w:hAnsi="Garamond"/>
          <w:lang w:val="es-CL"/>
        </w:rPr>
      </w:pPr>
      <w:bookmarkStart w:id="1" w:name="_Hlk33610313"/>
      <w:r w:rsidRPr="002A6D84">
        <w:rPr>
          <w:rFonts w:ascii="Garamond" w:hAnsi="Garamond"/>
          <w:b/>
          <w:lang w:val="es-CL"/>
        </w:rPr>
        <w:t xml:space="preserve">US$ LIBOR </w:t>
      </w:r>
      <w:r w:rsidRPr="002A6D84">
        <w:rPr>
          <w:rFonts w:ascii="Garamond" w:hAnsi="Garamond"/>
          <w:lang w:val="es-CL"/>
        </w:rPr>
        <w:t xml:space="preserve">o </w:t>
      </w:r>
      <w:r w:rsidRPr="002A6D84">
        <w:rPr>
          <w:rFonts w:ascii="Garamond" w:hAnsi="Garamond"/>
          <w:b/>
          <w:lang w:val="es-CL"/>
        </w:rPr>
        <w:t>LIBOR DOLAR USA</w:t>
      </w:r>
      <w:r w:rsidRPr="002A6D84">
        <w:rPr>
          <w:rFonts w:ascii="Garamond" w:hAnsi="Garamond"/>
          <w:lang w:val="es-CL"/>
        </w:rPr>
        <w:t xml:space="preserve"> significa, para cada Fecha de Fijación o de Liquidación Anticipada, según sea el caso, la tasa de interés anual publicada por </w:t>
      </w:r>
      <w:r w:rsidRPr="002A6D84">
        <w:rPr>
          <w:rFonts w:ascii="Garamond" w:hAnsi="Garamond"/>
          <w:i/>
          <w:lang w:val="es-CL"/>
        </w:rPr>
        <w:t>“ICE Benchmark Administration Limited”,</w:t>
      </w:r>
      <w:r w:rsidRPr="002A6D84">
        <w:rPr>
          <w:rFonts w:ascii="Garamond" w:hAnsi="Garamond"/>
          <w:lang w:val="es-CL"/>
        </w:rPr>
        <w:t xml:space="preserve"> o por la persona o institución que en el futuro se haga cargo de la administración e informe de dicha tasa, a las 11:00 A.M., hora de Londres, dos Días Hábiles anteriores a cada Fecha de Fijación o de Liquidación Anticipada, según sea el caso, para depósitos en dólares de los Estados Unidos de América, por el plazo que se indique en el respectivo Contrato. </w:t>
      </w:r>
      <w:r>
        <w:rPr>
          <w:rFonts w:ascii="Garamond" w:hAnsi="Garamond"/>
          <w:lang w:val="es-CL"/>
        </w:rPr>
        <w:t xml:space="preserve">Si la US$ LIBOR fuere negativa, se considerará que dicha tasa es 0. </w:t>
      </w:r>
      <w:r w:rsidRPr="002A6D84">
        <w:rPr>
          <w:rFonts w:ascii="Garamond" w:hAnsi="Garamond"/>
          <w:lang w:val="es-CL"/>
        </w:rPr>
        <w:t xml:space="preserve">Si no fuere posible determinar la US$ LIBOR en la forma antes indicada, por cualquier causa o motivo, se </w:t>
      </w:r>
      <w:r>
        <w:rPr>
          <w:rFonts w:ascii="Garamond" w:hAnsi="Garamond"/>
          <w:lang w:val="es-CL"/>
        </w:rPr>
        <w:t xml:space="preserve">utilizará en su reemplazo la indicada más adelante en este Anexo B, como “Tasas de Reemplazo” o aquella que hubieren indicado las Partes en el respectivo Contrato. </w:t>
      </w:r>
    </w:p>
    <w:p w14:paraId="53A4F06E" w14:textId="77777777" w:rsidR="00134BBA" w:rsidRPr="002A6D84" w:rsidRDefault="00134BBA" w:rsidP="00134BBA">
      <w:pPr>
        <w:pStyle w:val="Textoindependiente"/>
        <w:rPr>
          <w:rFonts w:ascii="Garamond" w:hAnsi="Garamond"/>
          <w:lang w:val="es-CL"/>
        </w:rPr>
      </w:pPr>
    </w:p>
    <w:p w14:paraId="79A88233" w14:textId="77777777" w:rsidR="00134BBA" w:rsidRPr="002A6D84" w:rsidRDefault="00134BBA" w:rsidP="00134BBA">
      <w:pPr>
        <w:pStyle w:val="Textoindependiente"/>
        <w:rPr>
          <w:rFonts w:ascii="Garamond" w:hAnsi="Garamond"/>
          <w:lang w:val="es-CL"/>
        </w:rPr>
      </w:pPr>
      <w:r w:rsidRPr="002A6D84">
        <w:rPr>
          <w:rFonts w:ascii="Garamond" w:hAnsi="Garamond"/>
          <w:b/>
          <w:lang w:val="es-CL"/>
        </w:rPr>
        <w:t xml:space="preserve">JPY LIBOR </w:t>
      </w:r>
      <w:r w:rsidRPr="002A6D84">
        <w:rPr>
          <w:rFonts w:ascii="Garamond" w:hAnsi="Garamond"/>
          <w:lang w:val="es-CL"/>
        </w:rPr>
        <w:t xml:space="preserve">significa, para cada Fecha de Fijación o de Liquidación Anticipada, según sea el caso, la tasa de interés anual publicada por </w:t>
      </w:r>
      <w:r w:rsidRPr="002A6D84">
        <w:rPr>
          <w:rFonts w:ascii="Garamond" w:hAnsi="Garamond"/>
          <w:i/>
          <w:lang w:val="es-CL"/>
        </w:rPr>
        <w:t>“ICE Benchmark Administration Limited”,</w:t>
      </w:r>
      <w:r w:rsidRPr="002A6D84">
        <w:rPr>
          <w:rFonts w:ascii="Garamond" w:hAnsi="Garamond"/>
          <w:lang w:val="es-CL"/>
        </w:rPr>
        <w:t xml:space="preserve"> o por la persona o institución que en el futuro se haga cargo de la administración e informe de dicha tasa, a las 11:00 A.M., hora de Londres, dos Días Hábiles anteriores a cada Fecha de Fijación o de Liquidación Anticipada, según sea el caso, para depósitos en yenes, moneda de curso legal en Japón, por el plazo que se indique en el respectivo Contrato. </w:t>
      </w:r>
      <w:r>
        <w:rPr>
          <w:rFonts w:ascii="Garamond" w:hAnsi="Garamond"/>
          <w:lang w:val="es-CL"/>
        </w:rPr>
        <w:t xml:space="preserve">Si la JPY LIBOR fuere negativa, se considerará que dicha tasa es 0. </w:t>
      </w:r>
      <w:r w:rsidRPr="002A6D84">
        <w:rPr>
          <w:rFonts w:ascii="Garamond" w:hAnsi="Garamond"/>
          <w:lang w:val="es-CL"/>
        </w:rPr>
        <w:t xml:space="preserve">Si no fuere posible determinar la JPY LIBOR en la forma antes indicada, por cualquier causa o motivo, se </w:t>
      </w:r>
      <w:r>
        <w:rPr>
          <w:rFonts w:ascii="Garamond" w:hAnsi="Garamond"/>
          <w:lang w:val="es-CL"/>
        </w:rPr>
        <w:t>utilizará en su reemplazo la indicada más adelante en este Anexo B, como “Tasas de Reemplazo” o aquella que hubieren indicado las Partes en el respectivo Contrato.</w:t>
      </w:r>
    </w:p>
    <w:p w14:paraId="5097E15A" w14:textId="77777777" w:rsidR="00134BBA" w:rsidRPr="002A6D84"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b/>
          <w:bCs/>
          <w:lang w:val="es-CL"/>
        </w:rPr>
      </w:pPr>
    </w:p>
    <w:p w14:paraId="6DAD193A" w14:textId="77777777" w:rsidR="00134BBA" w:rsidRPr="002A6D84"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2A6D84">
        <w:rPr>
          <w:rFonts w:ascii="Garamond" w:hAnsi="Garamond"/>
          <w:b/>
          <w:lang w:val="es-CL"/>
        </w:rPr>
        <w:t xml:space="preserve">GBP LIBOR </w:t>
      </w:r>
      <w:r w:rsidRPr="002A6D84">
        <w:rPr>
          <w:rFonts w:ascii="Garamond" w:hAnsi="Garamond"/>
          <w:lang w:val="es-CL"/>
        </w:rPr>
        <w:t xml:space="preserve">significa, para cada Fecha de Fijación o de Liquidación Anticipada, según sea el caso, la tasa de interés anual publicada por </w:t>
      </w:r>
      <w:r w:rsidRPr="002A6D84">
        <w:rPr>
          <w:rFonts w:ascii="Garamond" w:hAnsi="Garamond"/>
          <w:i/>
          <w:lang w:val="es-CL"/>
        </w:rPr>
        <w:t>“ICE Benchmark Administration Limited”,</w:t>
      </w:r>
      <w:r w:rsidRPr="002A6D84">
        <w:rPr>
          <w:rFonts w:ascii="Garamond" w:hAnsi="Garamond"/>
          <w:lang w:val="es-CL"/>
        </w:rPr>
        <w:t xml:space="preserve"> o por la persona o institución que en el futuro se haga cargo de la administración e informe de dicha tasa, a las 11:00 A.M., hora de Londres, dos Días Hábiles anteriores a cada Fecha de Fijación o de Liquidación Anticipada, según sea el caso, para depósitos en libras esterlinas, moneda de curso legal en el Reino Unido, por el plazo que se indique en el respectivo Contrato. </w:t>
      </w:r>
      <w:r>
        <w:rPr>
          <w:rFonts w:ascii="Garamond" w:hAnsi="Garamond"/>
          <w:lang w:val="es-CL"/>
        </w:rPr>
        <w:t xml:space="preserve">Si la GBP LIBOR fuere negativa, se considerará que dicha tasa es 0. </w:t>
      </w:r>
      <w:r w:rsidRPr="002A6D84">
        <w:rPr>
          <w:rFonts w:ascii="Garamond" w:hAnsi="Garamond"/>
          <w:lang w:val="es-CL"/>
        </w:rPr>
        <w:t xml:space="preserve">Si no fuere posible determinar la GBP LIBOR en la forma antes indicada, por cualquier causa o motivo, se </w:t>
      </w:r>
      <w:r>
        <w:rPr>
          <w:rFonts w:ascii="Garamond" w:hAnsi="Garamond"/>
          <w:lang w:val="es-CL"/>
        </w:rPr>
        <w:t>utilizará en su reemplazo la indicada más adelante en este Anexo B, como “Tasas de Reemplazo” o aquella que hubieren indicado las Partes en el respectivo Contrato.</w:t>
      </w:r>
    </w:p>
    <w:p w14:paraId="24ADB69D" w14:textId="77777777" w:rsidR="00134BBA" w:rsidRPr="002A6D84"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b/>
          <w:bCs/>
          <w:lang w:val="es-CL"/>
        </w:rPr>
      </w:pPr>
    </w:p>
    <w:p w14:paraId="37437848" w14:textId="77777777" w:rsidR="00134BBA" w:rsidRPr="00DD5ADE"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r w:rsidRPr="002A6D84">
        <w:rPr>
          <w:rFonts w:ascii="Garamond" w:hAnsi="Garamond"/>
          <w:b/>
          <w:lang w:val="es-CL"/>
        </w:rPr>
        <w:lastRenderedPageBreak/>
        <w:t xml:space="preserve">EURO LIBOR </w:t>
      </w:r>
      <w:r w:rsidRPr="002A6D84">
        <w:rPr>
          <w:rFonts w:ascii="Garamond" w:hAnsi="Garamond"/>
          <w:lang w:val="es-CL"/>
        </w:rPr>
        <w:t xml:space="preserve">significa, para cada Fecha de Fijación o de Liquidación Anticipada, según sea el caso, la tasa de interés anual publicada por </w:t>
      </w:r>
      <w:r w:rsidRPr="002A6D84">
        <w:rPr>
          <w:rFonts w:ascii="Garamond" w:hAnsi="Garamond"/>
          <w:i/>
          <w:lang w:val="es-CL"/>
        </w:rPr>
        <w:t>“ICE Benchmark Administration Limited”,</w:t>
      </w:r>
      <w:r w:rsidRPr="002A6D84">
        <w:rPr>
          <w:rFonts w:ascii="Garamond" w:hAnsi="Garamond"/>
          <w:lang w:val="es-CL"/>
        </w:rPr>
        <w:t xml:space="preserve"> o por la persona o institución que en el futuro se haga cargo de la administración e informe de dicha tasa, a las 11:00 A.M., hora de Londres, dos Días Hábiles anteriores a cada Fecha de Fijación o de Liquidación Anticipada, según sea el caso, para depósitos en euros, moneda de curso legal en la Unión Europea, por el plazo que se indique en el respectivo Contrato. S</w:t>
      </w:r>
      <w:r w:rsidRPr="00A6276F">
        <w:rPr>
          <w:rFonts w:ascii="Garamond" w:hAnsi="Garamond"/>
          <w:lang w:val="es-CL"/>
        </w:rPr>
        <w:t xml:space="preserve"> </w:t>
      </w:r>
      <w:r>
        <w:rPr>
          <w:rFonts w:ascii="Garamond" w:hAnsi="Garamond"/>
          <w:lang w:val="es-CL"/>
        </w:rPr>
        <w:t>Si la EURO LIBOR fuere negativa, se considerará que dicha tasa es 0. S</w:t>
      </w:r>
      <w:r w:rsidRPr="002A6D84">
        <w:rPr>
          <w:rFonts w:ascii="Garamond" w:hAnsi="Garamond"/>
          <w:lang w:val="es-CL"/>
        </w:rPr>
        <w:t xml:space="preserve">i no fuere posible determinar la EURO LIBOR en la forma antes indicada, por cualquier causa o motivo, se </w:t>
      </w:r>
      <w:r>
        <w:rPr>
          <w:rFonts w:ascii="Garamond" w:hAnsi="Garamond"/>
          <w:lang w:val="es-CL"/>
        </w:rPr>
        <w:t>utilizará en su reemplazo la indicada más adelante en este Anexo B, como “Tasas de Reemplazo” o aquella que hubieren indicado las Partes en el respectivo Contrato.</w:t>
      </w:r>
    </w:p>
    <w:bookmarkEnd w:id="1"/>
    <w:p w14:paraId="326A346E" w14:textId="77777777" w:rsidR="00134BBA" w:rsidRPr="00DD5ADE" w:rsidRDefault="00134BBA" w:rsidP="00134BB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aramond" w:hAnsi="Garamond"/>
          <w:lang w:val="es-CL"/>
        </w:rPr>
      </w:pPr>
    </w:p>
    <w:p w14:paraId="2F6A245F" w14:textId="77777777" w:rsidR="00134BBA" w:rsidRPr="00DD5ADE" w:rsidRDefault="00134BBA" w:rsidP="00134BBA">
      <w:pPr>
        <w:jc w:val="both"/>
        <w:rPr>
          <w:rFonts w:ascii="Garamond" w:hAnsi="Garamond"/>
          <w:lang w:val="es-CL"/>
        </w:rPr>
      </w:pPr>
      <w:r w:rsidRPr="00DD5ADE">
        <w:rPr>
          <w:rFonts w:ascii="Garamond" w:hAnsi="Garamond"/>
          <w:b/>
          <w:bCs/>
          <w:lang w:val="es-CL"/>
        </w:rPr>
        <w:t xml:space="preserve">Índice Cámara Promedio o ICP </w:t>
      </w:r>
      <w:r w:rsidRPr="00DD5ADE">
        <w:rPr>
          <w:rFonts w:ascii="Garamond" w:hAnsi="Garamond"/>
          <w:lang w:val="es-CL"/>
        </w:rPr>
        <w:t xml:space="preserve">significa, para cada Fecha de Fijación, de Pago o de Liquidación Anticipada, según sea el caso, aquel índice que informa y determina </w:t>
      </w:r>
      <w:r>
        <w:rPr>
          <w:rFonts w:ascii="Garamond" w:hAnsi="Garamond"/>
          <w:lang w:val="es-CL"/>
        </w:rPr>
        <w:t xml:space="preserve">la </w:t>
      </w:r>
      <w:r w:rsidRPr="006203DD">
        <w:rPr>
          <w:rFonts w:ascii="Garamond" w:hAnsi="Garamond"/>
          <w:lang w:val="es-CL"/>
        </w:rPr>
        <w:t>Chilean Benchmark Facility SpA (el “Administrador”)</w:t>
      </w:r>
      <w:r>
        <w:rPr>
          <w:rFonts w:ascii="Garamond" w:hAnsi="Garamond"/>
          <w:lang w:val="es-CL"/>
        </w:rPr>
        <w:t xml:space="preserve">, conforme al contrato de licencia y prestación de servicios suscrito entre su matriz – Global Rate Set Systems – o la empresa que la reemplace y la Asociación de Bancos e Instituciones Financieras de Chile A.G., </w:t>
      </w:r>
      <w:r w:rsidRPr="00DD5ADE">
        <w:rPr>
          <w:rFonts w:ascii="Garamond" w:hAnsi="Garamond"/>
          <w:lang w:val="es-CL"/>
        </w:rPr>
        <w:t>conforme el Reglamento Índice de Cámara Promedio e índice de Cámara Promedio Real, aprobado por el Directorio de la mencionada Asociación en sesión de fecha 27 de marzo de 2017 y publicado en el Diario Oficial de 5 de mayo de 2017.</w:t>
      </w:r>
      <w:r w:rsidRPr="00BE1C45">
        <w:rPr>
          <w:rFonts w:ascii="Garamond" w:hAnsi="Garamond"/>
          <w:lang w:val="es-CL"/>
        </w:rPr>
        <w:t xml:space="preserve"> </w:t>
      </w:r>
      <w:r w:rsidRPr="006203DD">
        <w:rPr>
          <w:rFonts w:ascii="Garamond" w:hAnsi="Garamond"/>
          <w:lang w:val="es-CL"/>
        </w:rPr>
        <w:t>El Reglamento se encuentra disponible en el sitio web www.cbf.cl</w:t>
      </w:r>
      <w:r>
        <w:rPr>
          <w:rFonts w:ascii="Garamond" w:hAnsi="Garamond"/>
          <w:lang w:val="es-CL"/>
        </w:rPr>
        <w:t>.</w:t>
      </w:r>
    </w:p>
    <w:p w14:paraId="16022422" w14:textId="77777777" w:rsidR="00134BBA" w:rsidRPr="00DD5ADE" w:rsidRDefault="00134BBA" w:rsidP="00134BBA">
      <w:pPr>
        <w:jc w:val="both"/>
        <w:rPr>
          <w:rFonts w:ascii="Garamond" w:hAnsi="Garamond"/>
          <w:lang w:val="es-CL"/>
        </w:rPr>
      </w:pPr>
    </w:p>
    <w:p w14:paraId="6B30FB19" w14:textId="77777777" w:rsidR="00134BBA" w:rsidRPr="00DD5ADE" w:rsidRDefault="00134BBA" w:rsidP="00134BBA">
      <w:pPr>
        <w:jc w:val="both"/>
        <w:rPr>
          <w:rFonts w:ascii="Garamond" w:hAnsi="Garamond"/>
          <w:lang w:val="es-CL"/>
        </w:rPr>
      </w:pPr>
      <w:r w:rsidRPr="00DD5ADE">
        <w:rPr>
          <w:rFonts w:ascii="Garamond" w:hAnsi="Garamond"/>
          <w:b/>
          <w:bCs/>
          <w:lang w:val="es-CL"/>
        </w:rPr>
        <w:t xml:space="preserve">Índice Cámara Promedio Real o ICPR </w:t>
      </w:r>
      <w:r w:rsidRPr="00DD5ADE">
        <w:rPr>
          <w:rFonts w:ascii="Garamond" w:hAnsi="Garamond"/>
          <w:lang w:val="es-CL"/>
        </w:rPr>
        <w:t xml:space="preserve">significa, para cada Fecha de Fijación, de Pago o de Liquidación Anticipada, según sea el caso, aquel índice que informa y determina </w:t>
      </w:r>
      <w:r>
        <w:rPr>
          <w:rFonts w:ascii="Garamond" w:hAnsi="Garamond"/>
          <w:lang w:val="es-CL"/>
        </w:rPr>
        <w:t xml:space="preserve">la </w:t>
      </w:r>
      <w:r w:rsidRPr="006203DD">
        <w:rPr>
          <w:rFonts w:ascii="Garamond" w:hAnsi="Garamond"/>
          <w:lang w:val="es-CL"/>
        </w:rPr>
        <w:t>Chilean Benchmark Facility SpA (el “Administrador”)</w:t>
      </w:r>
      <w:r>
        <w:rPr>
          <w:rFonts w:ascii="Garamond" w:hAnsi="Garamond"/>
          <w:lang w:val="es-CL"/>
        </w:rPr>
        <w:t xml:space="preserve">, conforme al contrato de licencia y prestación de servicios suscrito entre su matriz – Global Rate Set Systems – o la empresa que la reemplace y la Asociación de Bancos e Instituciones Financieras de Chile A.G., </w:t>
      </w:r>
      <w:r w:rsidRPr="00DD5ADE">
        <w:rPr>
          <w:rFonts w:ascii="Garamond" w:hAnsi="Garamond"/>
          <w:lang w:val="es-CL"/>
        </w:rPr>
        <w:t>conforme el Reglamento Índice de Cámara Promedio e índice de Cámara Promedio Real, aprobado por el Directorio de la mencionada Asociación en sesión de fecha 27 de marzo de 2017 y publicado en el Diario Oficial de 5 de mayo de 2017.</w:t>
      </w:r>
      <w:r>
        <w:rPr>
          <w:rFonts w:ascii="Garamond" w:hAnsi="Garamond"/>
          <w:lang w:val="es-CL"/>
        </w:rPr>
        <w:t xml:space="preserve"> </w:t>
      </w:r>
      <w:r w:rsidRPr="006203DD">
        <w:rPr>
          <w:rFonts w:ascii="Garamond" w:hAnsi="Garamond"/>
          <w:lang w:val="es-CL"/>
        </w:rPr>
        <w:t>El Reglamento se encuentra disponible en el sitio web www.cbf.cl</w:t>
      </w:r>
      <w:r>
        <w:rPr>
          <w:rFonts w:ascii="Garamond" w:hAnsi="Garamond"/>
          <w:lang w:val="es-CL"/>
        </w:rPr>
        <w:t>.</w:t>
      </w:r>
    </w:p>
    <w:p w14:paraId="511DEA9D" w14:textId="77777777" w:rsidR="00134BBA" w:rsidRPr="00DD5ADE" w:rsidRDefault="00134BBA" w:rsidP="00134BBA">
      <w:pPr>
        <w:jc w:val="both"/>
        <w:rPr>
          <w:rFonts w:ascii="Garamond" w:hAnsi="Garamond"/>
          <w:lang w:val="es-CL"/>
        </w:rPr>
      </w:pPr>
    </w:p>
    <w:p w14:paraId="03BE5EAF" w14:textId="77777777" w:rsidR="00134BBA" w:rsidRPr="00DD5ADE" w:rsidRDefault="00134BBA" w:rsidP="00134BBA">
      <w:pPr>
        <w:jc w:val="both"/>
        <w:rPr>
          <w:rFonts w:ascii="Garamond" w:hAnsi="Garamond"/>
          <w:lang w:val="es-CL"/>
        </w:rPr>
      </w:pPr>
      <w:r w:rsidRPr="00DD5ADE">
        <w:rPr>
          <w:rFonts w:ascii="Garamond" w:hAnsi="Garamond"/>
          <w:b/>
          <w:bCs/>
          <w:lang w:val="es-CL"/>
        </w:rPr>
        <w:t xml:space="preserve">Tasa Cámara Nominal o TCN </w:t>
      </w:r>
      <w:r w:rsidRPr="00DD5ADE">
        <w:rPr>
          <w:rFonts w:ascii="Garamond" w:hAnsi="Garamond"/>
          <w:lang w:val="es-CL"/>
        </w:rPr>
        <w:t>significa,</w:t>
      </w:r>
      <w:r w:rsidRPr="00DD5ADE">
        <w:rPr>
          <w:rFonts w:ascii="Garamond" w:hAnsi="Garamond"/>
          <w:b/>
          <w:bCs/>
          <w:lang w:val="es-CL"/>
        </w:rPr>
        <w:t xml:space="preserve"> </w:t>
      </w:r>
      <w:r w:rsidRPr="00DD5ADE">
        <w:rPr>
          <w:rFonts w:ascii="Garamond" w:hAnsi="Garamond"/>
          <w:lang w:val="es-CL"/>
        </w:rPr>
        <w:t xml:space="preserve">para cada Fecha de Fijación, de Pago o de Liquidación Anticipada, según sea el caso, la tasa que resulta de aplicar los procedimientos y fórmulas que se estipulan a continuación, utilizando como base el Índice Cámara Promedio determinado para cada una de dichas fechas, según sea el caso, </w:t>
      </w:r>
      <w:r w:rsidRPr="000C4C69">
        <w:rPr>
          <w:rFonts w:ascii="Garamond" w:hAnsi="Garamond"/>
          <w:lang w:val="es-CL"/>
        </w:rPr>
        <w:t>redondeando su valor a 10 decimales</w:t>
      </w:r>
      <w:r w:rsidRPr="000C4C69">
        <w:rPr>
          <w:rStyle w:val="Refdenotaalpie"/>
          <w:rFonts w:ascii="Garamond" w:hAnsi="Garamond"/>
          <w:lang w:val="es-CL"/>
        </w:rPr>
        <w:footnoteReference w:id="3"/>
      </w:r>
      <w:r w:rsidRPr="00DD5ADE">
        <w:rPr>
          <w:rFonts w:ascii="Garamond" w:hAnsi="Garamond"/>
          <w:lang w:val="es-CL"/>
        </w:rPr>
        <w:t xml:space="preserve">. </w:t>
      </w:r>
    </w:p>
    <w:p w14:paraId="3943044A" w14:textId="77777777" w:rsidR="00134BBA" w:rsidRPr="00DD5ADE" w:rsidRDefault="00134BBA" w:rsidP="00134BBA">
      <w:pPr>
        <w:jc w:val="both"/>
        <w:rPr>
          <w:rFonts w:ascii="Garamond" w:hAnsi="Garamond"/>
          <w:lang w:val="es-CL"/>
        </w:rPr>
      </w:pPr>
    </w:p>
    <w:p w14:paraId="5B0864DF" w14:textId="77777777" w:rsidR="00134BBA" w:rsidRPr="00DD5ADE" w:rsidRDefault="00134BBA" w:rsidP="00134BBA">
      <w:pPr>
        <w:jc w:val="both"/>
        <w:rPr>
          <w:rFonts w:ascii="Garamond" w:hAnsi="Garamond"/>
          <w:lang w:val="es-CL"/>
        </w:rPr>
      </w:pPr>
    </w:p>
    <w:p w14:paraId="6C129E9E" w14:textId="77777777" w:rsidR="00134BBA" w:rsidRPr="00DD5ADE" w:rsidRDefault="0067164F" w:rsidP="00134BBA">
      <w:pPr>
        <w:ind w:left="1440"/>
        <w:jc w:val="both"/>
        <w:rPr>
          <w:rFonts w:ascii="Garamond" w:hAnsi="Garamond"/>
          <w:b/>
          <w:bCs/>
          <w:lang w:val="es-CL"/>
        </w:rPr>
      </w:pPr>
      <w:r>
        <w:rPr>
          <w:rFonts w:ascii="Garamond" w:hAnsi="Garamond"/>
          <w:noProof/>
          <w:lang w:val="es-CL"/>
        </w:rPr>
        <w:object w:dxaOrig="1440" w:dyaOrig="1440" w14:anchorId="52532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5.6pt;margin-top:20.4pt;width:267.5pt;height:51.85pt;z-index:251658240" o:allowincell="f">
            <v:imagedata r:id="rId8" o:title=""/>
            <w10:wrap type="topAndBottom"/>
          </v:shape>
          <o:OLEObject Type="Embed" ProgID="Equation.3" ShapeID="_x0000_s1030" DrawAspect="Content" ObjectID="_1660659856" r:id="rId9"/>
        </w:object>
      </w:r>
    </w:p>
    <w:p w14:paraId="215C0AE9" w14:textId="77777777" w:rsidR="00134BBA" w:rsidRPr="00DD5ADE" w:rsidRDefault="00134BBA" w:rsidP="00134BBA">
      <w:pPr>
        <w:ind w:left="1440"/>
        <w:jc w:val="both"/>
        <w:rPr>
          <w:rFonts w:ascii="Garamond" w:hAnsi="Garamond"/>
          <w:b/>
          <w:bCs/>
          <w:lang w:val="es-CL"/>
        </w:rPr>
      </w:pPr>
    </w:p>
    <w:p w14:paraId="631B5BB1" w14:textId="77777777" w:rsidR="00134BBA" w:rsidRPr="00C80A35" w:rsidRDefault="00134BBA" w:rsidP="00134BBA">
      <w:pPr>
        <w:ind w:left="1440"/>
        <w:jc w:val="both"/>
        <w:rPr>
          <w:rFonts w:ascii="Garamond" w:hAnsi="Garamond"/>
          <w:color w:val="FF0000"/>
          <w:lang w:val="es-CL"/>
        </w:rPr>
      </w:pPr>
      <w:r w:rsidRPr="00C80A35">
        <w:rPr>
          <w:rFonts w:ascii="Garamond" w:hAnsi="Garamond"/>
          <w:color w:val="FF0000"/>
          <w:lang w:val="es-CL"/>
        </w:rPr>
        <w:t>(</w:t>
      </w:r>
      <w:r w:rsidRPr="00C80A35">
        <w:rPr>
          <w:rFonts w:ascii="Garamond" w:hAnsi="Garamond"/>
          <w:b/>
          <w:bCs/>
          <w:color w:val="FF0000"/>
          <w:lang w:val="es-CL"/>
        </w:rPr>
        <w:t>*</w:t>
      </w:r>
      <w:r w:rsidRPr="00C80A35">
        <w:rPr>
          <w:rFonts w:ascii="Garamond" w:hAnsi="Garamond"/>
          <w:color w:val="FF0000"/>
          <w:lang w:val="es-CL"/>
        </w:rPr>
        <w:t>) Redondear a 10 decimales</w:t>
      </w:r>
      <w:r>
        <w:rPr>
          <w:rStyle w:val="Refdenotaalpie"/>
          <w:rFonts w:ascii="Garamond" w:hAnsi="Garamond"/>
          <w:color w:val="FF0000"/>
          <w:lang w:val="es-CL"/>
        </w:rPr>
        <w:footnoteReference w:id="4"/>
      </w:r>
    </w:p>
    <w:p w14:paraId="2B998758" w14:textId="77777777" w:rsidR="00134BBA" w:rsidRPr="00DD5ADE" w:rsidRDefault="00134BBA" w:rsidP="00134BBA">
      <w:pPr>
        <w:ind w:left="1440"/>
        <w:jc w:val="both"/>
        <w:rPr>
          <w:rFonts w:ascii="Garamond" w:hAnsi="Garamond"/>
          <w:b/>
          <w:bCs/>
          <w:lang w:val="es-CL"/>
        </w:rPr>
      </w:pPr>
    </w:p>
    <w:p w14:paraId="3BE9FFFA" w14:textId="77777777" w:rsidR="00134BBA" w:rsidRPr="00DD5ADE" w:rsidRDefault="00134BBA" w:rsidP="00134BBA">
      <w:pPr>
        <w:ind w:left="1440"/>
        <w:jc w:val="both"/>
        <w:rPr>
          <w:rFonts w:ascii="Garamond" w:hAnsi="Garamond"/>
          <w:b/>
          <w:bCs/>
          <w:lang w:val="es-CL"/>
        </w:rPr>
      </w:pPr>
    </w:p>
    <w:p w14:paraId="1B0DFED4" w14:textId="77777777" w:rsidR="00134BBA" w:rsidRPr="00DD5ADE" w:rsidRDefault="00134BBA" w:rsidP="00134BBA">
      <w:pPr>
        <w:spacing w:line="240" w:lineRule="atLeast"/>
        <w:ind w:left="1440"/>
        <w:rPr>
          <w:rFonts w:ascii="Garamond" w:hAnsi="Garamond"/>
          <w:lang w:val="es-CL"/>
        </w:rPr>
      </w:pPr>
    </w:p>
    <w:p w14:paraId="02F5B8CD" w14:textId="77777777" w:rsidR="00134BBA" w:rsidRPr="00DD5ADE" w:rsidRDefault="00134BBA" w:rsidP="00134BBA">
      <w:pPr>
        <w:spacing w:line="240" w:lineRule="atLeast"/>
        <w:ind w:left="1440"/>
        <w:rPr>
          <w:rFonts w:ascii="Garamond" w:hAnsi="Garamond"/>
          <w:lang w:val="es-CL"/>
        </w:rPr>
      </w:pPr>
      <w:r w:rsidRPr="00DD5ADE">
        <w:rPr>
          <w:rFonts w:ascii="Garamond" w:hAnsi="Garamond"/>
          <w:lang w:val="es-CL"/>
        </w:rPr>
        <w:t>Donde:</w:t>
      </w:r>
    </w:p>
    <w:p w14:paraId="27BF4347" w14:textId="77777777" w:rsidR="00134BBA" w:rsidRPr="00DD5ADE" w:rsidRDefault="00134BBA" w:rsidP="00134BBA">
      <w:pPr>
        <w:spacing w:line="240" w:lineRule="atLeast"/>
        <w:ind w:left="1440"/>
        <w:rPr>
          <w:rFonts w:ascii="Garamond" w:hAnsi="Garamond"/>
          <w:lang w:val="es-CL"/>
        </w:rPr>
      </w:pPr>
    </w:p>
    <w:p w14:paraId="6F84B41D" w14:textId="77777777" w:rsidR="00134BBA" w:rsidRPr="00DD5ADE" w:rsidRDefault="00134BBA" w:rsidP="00134BBA">
      <w:pPr>
        <w:spacing w:line="240" w:lineRule="atLeast"/>
        <w:ind w:left="2880" w:hanging="1440"/>
        <w:rPr>
          <w:rFonts w:ascii="Garamond" w:hAnsi="Garamond"/>
          <w:b/>
          <w:bCs/>
          <w:lang w:val="es-CL"/>
        </w:rPr>
      </w:pPr>
      <w:r w:rsidRPr="00DD5ADE">
        <w:rPr>
          <w:rFonts w:ascii="Garamond" w:hAnsi="Garamond"/>
          <w:b/>
          <w:bCs/>
          <w:lang w:val="es-CL"/>
        </w:rPr>
        <w:t>TCN</w:t>
      </w:r>
      <w:r w:rsidRPr="00DD5ADE">
        <w:rPr>
          <w:rFonts w:ascii="Garamond" w:hAnsi="Garamond"/>
          <w:b/>
          <w:bCs/>
          <w:lang w:val="es-CL"/>
        </w:rPr>
        <w:tab/>
      </w:r>
      <w:r w:rsidRPr="00DD5ADE">
        <w:rPr>
          <w:rFonts w:ascii="Garamond" w:hAnsi="Garamond"/>
          <w:lang w:val="es-CL"/>
        </w:rPr>
        <w:t xml:space="preserve">Corresponde a la Tasa Cámara Nominal en base anual para el correspondiente Período de Intereses. </w:t>
      </w:r>
    </w:p>
    <w:p w14:paraId="50FEABA7" w14:textId="77777777" w:rsidR="00134BBA" w:rsidRPr="00DD5ADE" w:rsidRDefault="00134BBA" w:rsidP="00134BBA">
      <w:pPr>
        <w:spacing w:line="240" w:lineRule="atLeast"/>
        <w:ind w:left="2880" w:hanging="1440"/>
        <w:rPr>
          <w:rFonts w:ascii="Garamond" w:hAnsi="Garamond"/>
          <w:lang w:val="es-CL"/>
        </w:rPr>
      </w:pPr>
    </w:p>
    <w:p w14:paraId="550C0DE4" w14:textId="77777777" w:rsidR="00134BBA" w:rsidRPr="00DD5ADE" w:rsidRDefault="00134BBA" w:rsidP="00134BBA">
      <w:pPr>
        <w:spacing w:line="240" w:lineRule="atLeast"/>
        <w:ind w:left="2880" w:hanging="1440"/>
        <w:rPr>
          <w:rFonts w:ascii="Garamond" w:hAnsi="Garamond"/>
          <w:lang w:val="es-CL"/>
        </w:rPr>
      </w:pPr>
      <w:r w:rsidRPr="00DD5ADE">
        <w:rPr>
          <w:rFonts w:ascii="Garamond" w:hAnsi="Garamond"/>
          <w:b/>
          <w:bCs/>
          <w:lang w:val="es-CL"/>
        </w:rPr>
        <w:t>ICP</w:t>
      </w:r>
      <w:r w:rsidRPr="00DD5ADE">
        <w:rPr>
          <w:rFonts w:ascii="Garamond" w:hAnsi="Garamond"/>
          <w:b/>
          <w:bCs/>
          <w:vertAlign w:val="subscript"/>
          <w:lang w:val="es-CL"/>
        </w:rPr>
        <w:t>T1</w:t>
      </w:r>
      <w:r w:rsidRPr="00DD5ADE">
        <w:rPr>
          <w:rFonts w:ascii="Garamond" w:hAnsi="Garamond"/>
          <w:lang w:val="es-CL"/>
        </w:rPr>
        <w:tab/>
        <w:t>Índice Cámara Promedio vigente en la Fecha de Pago del correspondiente Período de Intereses.</w:t>
      </w:r>
    </w:p>
    <w:p w14:paraId="4A7DD711" w14:textId="77777777" w:rsidR="00134BBA" w:rsidRPr="00DD5ADE" w:rsidRDefault="00134BBA" w:rsidP="00134BBA">
      <w:pPr>
        <w:spacing w:line="240" w:lineRule="atLeast"/>
        <w:ind w:left="1440"/>
        <w:rPr>
          <w:rFonts w:ascii="Garamond" w:hAnsi="Garamond"/>
          <w:lang w:val="es-CL"/>
        </w:rPr>
      </w:pPr>
    </w:p>
    <w:p w14:paraId="58B08EF3" w14:textId="77777777" w:rsidR="00134BBA" w:rsidRPr="00DD5ADE" w:rsidRDefault="00134BBA" w:rsidP="00134BBA">
      <w:pPr>
        <w:spacing w:line="240" w:lineRule="atLeast"/>
        <w:ind w:left="2880" w:hanging="1440"/>
        <w:rPr>
          <w:rFonts w:ascii="Garamond" w:hAnsi="Garamond"/>
          <w:lang w:val="es-CL"/>
        </w:rPr>
      </w:pPr>
      <w:r w:rsidRPr="00DD5ADE">
        <w:rPr>
          <w:rFonts w:ascii="Garamond" w:hAnsi="Garamond"/>
          <w:b/>
          <w:bCs/>
          <w:lang w:val="es-CL"/>
        </w:rPr>
        <w:t>ICP</w:t>
      </w:r>
      <w:r w:rsidRPr="00DD5ADE">
        <w:rPr>
          <w:rFonts w:ascii="Garamond" w:hAnsi="Garamond"/>
          <w:b/>
          <w:bCs/>
          <w:vertAlign w:val="subscript"/>
          <w:lang w:val="es-CL"/>
        </w:rPr>
        <w:t>T0</w:t>
      </w:r>
      <w:r w:rsidRPr="00DD5ADE">
        <w:rPr>
          <w:rFonts w:ascii="Garamond" w:hAnsi="Garamond"/>
          <w:lang w:val="es-CL"/>
        </w:rPr>
        <w:tab/>
        <w:t>Índice Cámara Promedio vigente en la Fecha de Fijación del correspondiente Período de Intereses.</w:t>
      </w:r>
    </w:p>
    <w:p w14:paraId="0868F013" w14:textId="77777777" w:rsidR="00134BBA" w:rsidRPr="00DD5ADE" w:rsidRDefault="00134BBA" w:rsidP="00134BBA">
      <w:pPr>
        <w:spacing w:line="240" w:lineRule="atLeast"/>
        <w:ind w:left="2880" w:hanging="1440"/>
        <w:rPr>
          <w:rFonts w:ascii="Garamond" w:hAnsi="Garamond"/>
          <w:lang w:val="es-CL"/>
        </w:rPr>
      </w:pPr>
    </w:p>
    <w:p w14:paraId="3CCEBCAE" w14:textId="77777777" w:rsidR="00134BBA" w:rsidRPr="00DD5ADE" w:rsidRDefault="00134BBA" w:rsidP="00134BBA">
      <w:pPr>
        <w:spacing w:line="240" w:lineRule="atLeast"/>
        <w:ind w:left="2880" w:hanging="1440"/>
        <w:rPr>
          <w:rFonts w:ascii="Garamond" w:hAnsi="Garamond"/>
          <w:lang w:val="es-CL"/>
        </w:rPr>
      </w:pPr>
      <w:r w:rsidRPr="00DD5ADE">
        <w:rPr>
          <w:rFonts w:ascii="Garamond" w:hAnsi="Garamond"/>
          <w:b/>
          <w:bCs/>
          <w:lang w:val="es-CL"/>
        </w:rPr>
        <w:t>Nº Días</w:t>
      </w:r>
      <w:r w:rsidRPr="00DD5ADE">
        <w:rPr>
          <w:rFonts w:ascii="Garamond" w:hAnsi="Garamond"/>
          <w:lang w:val="es-CL"/>
        </w:rPr>
        <w:t xml:space="preserve"> </w:t>
      </w:r>
      <w:r w:rsidRPr="00DD5ADE">
        <w:rPr>
          <w:rFonts w:ascii="Garamond" w:hAnsi="Garamond"/>
          <w:lang w:val="es-CL"/>
        </w:rPr>
        <w:tab/>
        <w:t>Número de días transcurridos en cada Período de Intereses, es decir, entre la Fecha de Fijación y Fecha de Pago.</w:t>
      </w:r>
    </w:p>
    <w:p w14:paraId="62292664" w14:textId="77777777" w:rsidR="00134BBA" w:rsidRPr="00DD5ADE" w:rsidRDefault="00134BBA" w:rsidP="00134BBA">
      <w:pPr>
        <w:ind w:left="1440"/>
        <w:jc w:val="both"/>
        <w:rPr>
          <w:rFonts w:ascii="Garamond" w:hAnsi="Garamond"/>
          <w:b/>
          <w:bCs/>
          <w:lang w:val="es-CL"/>
        </w:rPr>
      </w:pPr>
    </w:p>
    <w:p w14:paraId="5FB2B998" w14:textId="77777777" w:rsidR="00134BBA" w:rsidRPr="00DD5ADE" w:rsidRDefault="00134BBA" w:rsidP="00134BBA">
      <w:pPr>
        <w:ind w:left="1440"/>
        <w:jc w:val="both"/>
        <w:rPr>
          <w:rFonts w:ascii="Garamond" w:hAnsi="Garamond"/>
          <w:lang w:val="es-CL"/>
        </w:rPr>
      </w:pPr>
      <w:r w:rsidRPr="00DD5ADE">
        <w:rPr>
          <w:rFonts w:ascii="Garamond" w:hAnsi="Garamond"/>
          <w:b/>
          <w:bCs/>
          <w:lang w:val="es-CL"/>
        </w:rPr>
        <w:t>T1</w:t>
      </w:r>
      <w:r w:rsidRPr="00DD5ADE">
        <w:rPr>
          <w:rFonts w:ascii="Garamond" w:hAnsi="Garamond"/>
          <w:lang w:val="es-CL"/>
        </w:rPr>
        <w:tab/>
      </w:r>
      <w:r w:rsidRPr="00DD5ADE">
        <w:rPr>
          <w:rFonts w:ascii="Garamond" w:hAnsi="Garamond"/>
          <w:lang w:val="es-CL"/>
        </w:rPr>
        <w:tab/>
        <w:t>Fecha de Pago del correspondiente Período de Intereses.</w:t>
      </w:r>
    </w:p>
    <w:p w14:paraId="6686F24E" w14:textId="77777777" w:rsidR="00134BBA" w:rsidRPr="00DD5ADE" w:rsidRDefault="00134BBA" w:rsidP="00134BBA">
      <w:pPr>
        <w:ind w:left="1440"/>
        <w:jc w:val="both"/>
        <w:rPr>
          <w:rFonts w:ascii="Garamond" w:hAnsi="Garamond"/>
          <w:lang w:val="es-CL"/>
        </w:rPr>
      </w:pPr>
    </w:p>
    <w:p w14:paraId="620A7E5D" w14:textId="77777777" w:rsidR="00134BBA" w:rsidRPr="00DD5ADE" w:rsidRDefault="00134BBA" w:rsidP="00134BBA">
      <w:pPr>
        <w:ind w:left="1440"/>
        <w:jc w:val="both"/>
        <w:rPr>
          <w:rFonts w:ascii="Garamond" w:hAnsi="Garamond"/>
          <w:lang w:val="es-CL"/>
        </w:rPr>
      </w:pPr>
      <w:r w:rsidRPr="00DD5ADE">
        <w:rPr>
          <w:rFonts w:ascii="Garamond" w:hAnsi="Garamond"/>
          <w:b/>
          <w:bCs/>
          <w:lang w:val="es-CL"/>
        </w:rPr>
        <w:lastRenderedPageBreak/>
        <w:t>T0</w:t>
      </w:r>
      <w:r w:rsidRPr="00DD5ADE">
        <w:rPr>
          <w:rFonts w:ascii="Garamond" w:hAnsi="Garamond"/>
          <w:lang w:val="es-CL"/>
        </w:rPr>
        <w:tab/>
      </w:r>
      <w:r w:rsidRPr="00DD5ADE">
        <w:rPr>
          <w:rFonts w:ascii="Garamond" w:hAnsi="Garamond"/>
          <w:lang w:val="es-CL"/>
        </w:rPr>
        <w:tab/>
        <w:t xml:space="preserve">Fecha de Fijación del correspondiente Período de Intereses. </w:t>
      </w:r>
    </w:p>
    <w:p w14:paraId="479EA26E" w14:textId="77777777" w:rsidR="00134BBA" w:rsidRPr="00DD5ADE" w:rsidRDefault="00134BBA" w:rsidP="00134BBA">
      <w:pPr>
        <w:jc w:val="both"/>
        <w:rPr>
          <w:rFonts w:ascii="Garamond" w:hAnsi="Garamond"/>
          <w:b/>
          <w:bCs/>
          <w:lang w:val="es-CL"/>
        </w:rPr>
      </w:pPr>
    </w:p>
    <w:p w14:paraId="2BCA3E56" w14:textId="77777777" w:rsidR="00134BBA" w:rsidRPr="00DD5ADE" w:rsidRDefault="00134BBA" w:rsidP="00134BBA">
      <w:pPr>
        <w:jc w:val="both"/>
        <w:rPr>
          <w:rFonts w:ascii="Garamond" w:hAnsi="Garamond"/>
          <w:b/>
          <w:bCs/>
          <w:lang w:val="es-CL"/>
        </w:rPr>
      </w:pPr>
    </w:p>
    <w:p w14:paraId="08C6440F" w14:textId="77777777" w:rsidR="00134BBA" w:rsidRDefault="00134BBA" w:rsidP="00134BBA">
      <w:pPr>
        <w:jc w:val="both"/>
        <w:rPr>
          <w:rFonts w:ascii="Garamond" w:hAnsi="Garamond"/>
          <w:lang w:val="es-CL"/>
        </w:rPr>
      </w:pPr>
      <w:r w:rsidRPr="00DD5ADE">
        <w:rPr>
          <w:rFonts w:ascii="Garamond" w:hAnsi="Garamond"/>
          <w:b/>
          <w:lang w:val="es-CL"/>
        </w:rPr>
        <w:t xml:space="preserve">Tasa Cámara Reajustable o TCR </w:t>
      </w:r>
      <w:r w:rsidRPr="00DD5ADE">
        <w:rPr>
          <w:rFonts w:ascii="Garamond" w:hAnsi="Garamond"/>
          <w:lang w:val="es-CL"/>
        </w:rPr>
        <w:t>significa</w:t>
      </w:r>
      <w:r w:rsidRPr="00DD5ADE">
        <w:rPr>
          <w:rFonts w:ascii="Garamond" w:hAnsi="Garamond"/>
          <w:b/>
          <w:lang w:val="es-CL"/>
        </w:rPr>
        <w:t xml:space="preserve"> </w:t>
      </w:r>
      <w:r w:rsidRPr="00DD5ADE">
        <w:rPr>
          <w:rFonts w:ascii="Garamond" w:hAnsi="Garamond"/>
          <w:lang w:val="es-CL"/>
        </w:rPr>
        <w:t xml:space="preserve">para cada Fecha de Fijación, de Pago o de Liquidación Anticipada, según sea el caso, la tasa que resulta de aplicar los procedimientos y fórmulas que se estipulan a continuación, utilizando como base el Índice Cámara Promedio Real vigente en cada una de dichas fechas, según sea el caso, </w:t>
      </w:r>
      <w:r w:rsidRPr="00C80A35">
        <w:rPr>
          <w:rFonts w:ascii="Garamond" w:hAnsi="Garamond"/>
          <w:color w:val="FF0000"/>
          <w:lang w:val="es-CL"/>
        </w:rPr>
        <w:t>redondeando su valor a 10 decimales</w:t>
      </w:r>
      <w:r>
        <w:rPr>
          <w:rStyle w:val="Refdenotaalpie"/>
          <w:rFonts w:ascii="Garamond" w:hAnsi="Garamond"/>
          <w:color w:val="FF0000"/>
          <w:lang w:val="es-CL"/>
        </w:rPr>
        <w:footnoteReference w:id="5"/>
      </w:r>
      <w:r w:rsidRPr="00C80A35">
        <w:rPr>
          <w:rFonts w:ascii="Garamond" w:hAnsi="Garamond"/>
          <w:color w:val="FF0000"/>
          <w:lang w:val="es-CL"/>
        </w:rPr>
        <w:t>.</w:t>
      </w:r>
    </w:p>
    <w:p w14:paraId="392DAC9F" w14:textId="77777777" w:rsidR="00134BBA" w:rsidRPr="00DD5ADE" w:rsidRDefault="00134BBA" w:rsidP="00134BBA">
      <w:pPr>
        <w:jc w:val="both"/>
        <w:rPr>
          <w:rFonts w:ascii="Garamond" w:hAnsi="Garamond"/>
          <w:lang w:val="es-CL"/>
        </w:rPr>
      </w:pPr>
    </w:p>
    <w:p w14:paraId="284419F1" w14:textId="77777777" w:rsidR="00134BBA" w:rsidRPr="00DD5ADE" w:rsidRDefault="00134BBA" w:rsidP="00134BBA">
      <w:pPr>
        <w:spacing w:line="240" w:lineRule="atLeast"/>
        <w:ind w:left="1440"/>
        <w:rPr>
          <w:rFonts w:ascii="Garamond" w:hAnsi="Garamond"/>
          <w:lang w:val="es-CL"/>
        </w:rPr>
      </w:pPr>
    </w:p>
    <w:p w14:paraId="57A405A5" w14:textId="77777777" w:rsidR="00134BBA" w:rsidRPr="00DD5ADE" w:rsidRDefault="00FF09A1" w:rsidP="00134BBA">
      <w:pPr>
        <w:spacing w:line="240" w:lineRule="atLeast"/>
        <w:ind w:left="1440"/>
        <w:rPr>
          <w:rFonts w:ascii="Garamond" w:hAnsi="Garamond"/>
          <w:lang w:val="es-CL"/>
        </w:rPr>
      </w:pPr>
      <w:r w:rsidRPr="0053555C">
        <w:rPr>
          <w:rFonts w:ascii="Garamond" w:hAnsi="Garamond"/>
          <w:noProof/>
          <w:position w:val="-32"/>
          <w:lang w:val="es-CL"/>
        </w:rPr>
        <w:object w:dxaOrig="3900" w:dyaOrig="720" w14:anchorId="5AEA9FE5">
          <v:shape id="_x0000_i1026" type="#_x0000_t75" style="width:266.25pt;height:49.5pt" o:ole="">
            <v:imagedata r:id="rId10" o:title=""/>
          </v:shape>
          <o:OLEObject Type="Embed" ProgID="Equation.3" ShapeID="_x0000_i1026" DrawAspect="Content" ObjectID="_1660659855" r:id="rId11"/>
        </w:object>
      </w:r>
    </w:p>
    <w:p w14:paraId="4A7975A4" w14:textId="77777777" w:rsidR="00134BBA" w:rsidRPr="00DD5ADE" w:rsidRDefault="00134BBA" w:rsidP="00134BBA">
      <w:pPr>
        <w:pStyle w:val="Textoindependiente"/>
        <w:spacing w:line="240" w:lineRule="atLeast"/>
        <w:ind w:left="1440"/>
        <w:rPr>
          <w:rFonts w:ascii="Garamond" w:hAnsi="Garamond"/>
          <w:lang w:val="es-CL"/>
        </w:rPr>
      </w:pPr>
    </w:p>
    <w:p w14:paraId="30A2E13B" w14:textId="77777777" w:rsidR="00134BBA" w:rsidRPr="00DD5ADE" w:rsidRDefault="00134BBA" w:rsidP="00134BBA">
      <w:pPr>
        <w:ind w:left="1440"/>
        <w:jc w:val="both"/>
        <w:rPr>
          <w:rFonts w:ascii="Garamond" w:hAnsi="Garamond"/>
          <w:b/>
          <w:lang w:val="es-CL"/>
        </w:rPr>
      </w:pPr>
    </w:p>
    <w:p w14:paraId="73A7674D" w14:textId="77777777" w:rsidR="00134BBA" w:rsidRPr="00DD5ADE" w:rsidRDefault="00134BBA" w:rsidP="00134BBA">
      <w:pPr>
        <w:ind w:left="1440"/>
        <w:jc w:val="both"/>
        <w:rPr>
          <w:rFonts w:ascii="Garamond" w:hAnsi="Garamond"/>
          <w:lang w:val="es-CL"/>
        </w:rPr>
      </w:pPr>
      <w:r w:rsidRPr="00DD5ADE">
        <w:rPr>
          <w:rFonts w:ascii="Garamond" w:hAnsi="Garamond"/>
          <w:b/>
          <w:lang w:val="es-CL"/>
        </w:rPr>
        <w:t xml:space="preserve"> </w:t>
      </w:r>
      <w:r w:rsidRPr="00C80A35">
        <w:rPr>
          <w:rFonts w:ascii="Garamond" w:hAnsi="Garamond"/>
          <w:b/>
          <w:color w:val="FF0000"/>
          <w:lang w:val="es-CL"/>
        </w:rPr>
        <w:t>(**</w:t>
      </w:r>
      <w:r w:rsidRPr="00C80A35">
        <w:rPr>
          <w:rFonts w:ascii="Garamond" w:hAnsi="Garamond"/>
          <w:color w:val="FF0000"/>
          <w:lang w:val="es-CL"/>
        </w:rPr>
        <w:t>) Redondear a 10 decimales</w:t>
      </w:r>
      <w:r>
        <w:rPr>
          <w:rStyle w:val="Refdenotaalpie"/>
          <w:rFonts w:ascii="Garamond" w:hAnsi="Garamond"/>
          <w:color w:val="FF0000"/>
          <w:lang w:val="es-CL"/>
        </w:rPr>
        <w:footnoteReference w:id="6"/>
      </w:r>
    </w:p>
    <w:p w14:paraId="7832F120" w14:textId="77777777" w:rsidR="00134BBA" w:rsidRPr="00DD5ADE" w:rsidRDefault="00134BBA" w:rsidP="00134BBA">
      <w:pPr>
        <w:spacing w:line="240" w:lineRule="atLeast"/>
        <w:ind w:left="1440"/>
        <w:rPr>
          <w:rFonts w:ascii="Garamond" w:hAnsi="Garamond"/>
          <w:lang w:val="es-CL"/>
        </w:rPr>
      </w:pPr>
    </w:p>
    <w:p w14:paraId="55595814" w14:textId="77777777" w:rsidR="00134BBA" w:rsidRPr="00DD5ADE" w:rsidRDefault="00134BBA" w:rsidP="00134BBA">
      <w:pPr>
        <w:spacing w:line="240" w:lineRule="atLeast"/>
        <w:ind w:left="1440"/>
        <w:rPr>
          <w:rFonts w:ascii="Garamond" w:hAnsi="Garamond"/>
          <w:lang w:val="es-CL"/>
        </w:rPr>
      </w:pPr>
      <w:r w:rsidRPr="00DD5ADE">
        <w:rPr>
          <w:rFonts w:ascii="Garamond" w:hAnsi="Garamond"/>
          <w:lang w:val="es-CL"/>
        </w:rPr>
        <w:t>Donde:</w:t>
      </w:r>
    </w:p>
    <w:p w14:paraId="5F94D00E" w14:textId="77777777" w:rsidR="00134BBA" w:rsidRPr="00DD5ADE" w:rsidRDefault="00134BBA" w:rsidP="00134BBA">
      <w:pPr>
        <w:spacing w:line="240" w:lineRule="atLeast"/>
        <w:ind w:left="1440"/>
        <w:rPr>
          <w:rFonts w:ascii="Garamond" w:hAnsi="Garamond"/>
          <w:lang w:val="es-CL"/>
        </w:rPr>
      </w:pPr>
    </w:p>
    <w:p w14:paraId="6AFE8C4A" w14:textId="77777777" w:rsidR="00134BBA" w:rsidRPr="00DD5ADE" w:rsidRDefault="00134BBA" w:rsidP="00134BBA">
      <w:pPr>
        <w:spacing w:line="240" w:lineRule="atLeast"/>
        <w:ind w:left="2880" w:hanging="1440"/>
        <w:rPr>
          <w:rFonts w:ascii="Garamond" w:hAnsi="Garamond"/>
          <w:b/>
          <w:lang w:val="es-CL"/>
        </w:rPr>
      </w:pPr>
      <w:r w:rsidRPr="00DD5ADE">
        <w:rPr>
          <w:rFonts w:ascii="Garamond" w:hAnsi="Garamond"/>
          <w:b/>
          <w:lang w:val="es-CL"/>
        </w:rPr>
        <w:t>TCR</w:t>
      </w:r>
      <w:r w:rsidRPr="00DD5ADE">
        <w:rPr>
          <w:rFonts w:ascii="Garamond" w:hAnsi="Garamond"/>
          <w:b/>
          <w:lang w:val="es-CL"/>
        </w:rPr>
        <w:tab/>
      </w:r>
      <w:r w:rsidRPr="00DD5ADE">
        <w:rPr>
          <w:rFonts w:ascii="Garamond" w:hAnsi="Garamond"/>
          <w:lang w:val="es-CL"/>
        </w:rPr>
        <w:t>Corresponde a la Tasa Cámara Reajustable en base anual para el correspondiente Período de Intereses.</w:t>
      </w:r>
    </w:p>
    <w:p w14:paraId="4258DF9B" w14:textId="77777777" w:rsidR="00134BBA" w:rsidRPr="00DD5ADE" w:rsidRDefault="00134BBA" w:rsidP="00134BBA">
      <w:pPr>
        <w:spacing w:line="240" w:lineRule="atLeast"/>
        <w:rPr>
          <w:rFonts w:ascii="Garamond" w:hAnsi="Garamond"/>
          <w:lang w:val="es-CL"/>
        </w:rPr>
      </w:pPr>
    </w:p>
    <w:p w14:paraId="6687065D" w14:textId="77777777" w:rsidR="00134BBA" w:rsidRPr="00DD5ADE" w:rsidRDefault="00134BBA" w:rsidP="00134BBA">
      <w:pPr>
        <w:spacing w:line="240" w:lineRule="atLeast"/>
        <w:ind w:left="2880" w:hanging="1440"/>
        <w:rPr>
          <w:rFonts w:ascii="Garamond" w:hAnsi="Garamond"/>
          <w:lang w:val="es-CL"/>
        </w:rPr>
      </w:pPr>
      <w:r w:rsidRPr="00DD5ADE">
        <w:rPr>
          <w:rFonts w:ascii="Garamond" w:hAnsi="Garamond"/>
          <w:b/>
          <w:lang w:val="es-CL"/>
        </w:rPr>
        <w:t>ICPR</w:t>
      </w:r>
      <w:r w:rsidRPr="00DD5ADE">
        <w:rPr>
          <w:rFonts w:ascii="Garamond" w:hAnsi="Garamond"/>
          <w:b/>
          <w:vertAlign w:val="subscript"/>
          <w:lang w:val="es-CL"/>
        </w:rPr>
        <w:t>T1</w:t>
      </w:r>
      <w:r w:rsidRPr="00DD5ADE">
        <w:rPr>
          <w:rFonts w:ascii="Garamond" w:hAnsi="Garamond"/>
          <w:lang w:val="es-CL"/>
        </w:rPr>
        <w:tab/>
        <w:t>Índice Cámara Promedio Real vigente en la Fecha de Pago del correspondiente Período de Intereses.</w:t>
      </w:r>
    </w:p>
    <w:p w14:paraId="650BFB72" w14:textId="77777777" w:rsidR="00134BBA" w:rsidRPr="00DD5ADE" w:rsidRDefault="00134BBA" w:rsidP="00134BBA">
      <w:pPr>
        <w:spacing w:line="240" w:lineRule="atLeast"/>
        <w:ind w:left="1440"/>
        <w:rPr>
          <w:rFonts w:ascii="Garamond" w:hAnsi="Garamond"/>
          <w:lang w:val="es-CL"/>
        </w:rPr>
      </w:pPr>
    </w:p>
    <w:p w14:paraId="17BA2034" w14:textId="77777777" w:rsidR="00134BBA" w:rsidRPr="00DD5ADE" w:rsidRDefault="00134BBA" w:rsidP="00134BBA">
      <w:pPr>
        <w:spacing w:line="240" w:lineRule="atLeast"/>
        <w:ind w:left="2880" w:hanging="1440"/>
        <w:rPr>
          <w:rFonts w:ascii="Garamond" w:hAnsi="Garamond"/>
          <w:lang w:val="es-CL"/>
        </w:rPr>
      </w:pPr>
      <w:r w:rsidRPr="00DD5ADE">
        <w:rPr>
          <w:rFonts w:ascii="Garamond" w:hAnsi="Garamond"/>
          <w:b/>
          <w:lang w:val="es-CL"/>
        </w:rPr>
        <w:t>ICPR</w:t>
      </w:r>
      <w:r w:rsidRPr="00DD5ADE">
        <w:rPr>
          <w:rFonts w:ascii="Garamond" w:hAnsi="Garamond"/>
          <w:b/>
          <w:vertAlign w:val="subscript"/>
          <w:lang w:val="es-CL"/>
        </w:rPr>
        <w:t>T0</w:t>
      </w:r>
      <w:r w:rsidRPr="00DD5ADE">
        <w:rPr>
          <w:rFonts w:ascii="Garamond" w:hAnsi="Garamond"/>
          <w:lang w:val="es-CL"/>
        </w:rPr>
        <w:tab/>
        <w:t xml:space="preserve">Índice Cámara Promedio Real vigente en la Fecha de Fijación del correspondiente Período de Intereses. </w:t>
      </w:r>
    </w:p>
    <w:p w14:paraId="5A7231EC" w14:textId="77777777" w:rsidR="00134BBA" w:rsidRPr="00DD5ADE" w:rsidRDefault="00134BBA" w:rsidP="00134BBA">
      <w:pPr>
        <w:spacing w:line="240" w:lineRule="atLeast"/>
        <w:ind w:left="2880" w:hanging="1440"/>
        <w:rPr>
          <w:rFonts w:ascii="Garamond" w:hAnsi="Garamond"/>
          <w:lang w:val="es-CL"/>
        </w:rPr>
      </w:pPr>
    </w:p>
    <w:p w14:paraId="69F20C10" w14:textId="77777777" w:rsidR="00134BBA" w:rsidRPr="00DD5ADE" w:rsidRDefault="00134BBA" w:rsidP="00134BBA">
      <w:pPr>
        <w:spacing w:line="240" w:lineRule="atLeast"/>
        <w:ind w:left="2880" w:hanging="1440"/>
        <w:rPr>
          <w:rFonts w:ascii="Garamond" w:hAnsi="Garamond"/>
          <w:lang w:val="es-CL"/>
        </w:rPr>
      </w:pPr>
      <w:r w:rsidRPr="00DD5ADE">
        <w:rPr>
          <w:rFonts w:ascii="Garamond" w:hAnsi="Garamond"/>
          <w:b/>
          <w:lang w:val="es-CL"/>
        </w:rPr>
        <w:t>Nº Días</w:t>
      </w:r>
      <w:r w:rsidRPr="00DD5ADE">
        <w:rPr>
          <w:rFonts w:ascii="Garamond" w:hAnsi="Garamond"/>
          <w:lang w:val="es-CL"/>
        </w:rPr>
        <w:t xml:space="preserve"> </w:t>
      </w:r>
      <w:r w:rsidRPr="00DD5ADE">
        <w:rPr>
          <w:rFonts w:ascii="Garamond" w:hAnsi="Garamond"/>
          <w:lang w:val="es-CL"/>
        </w:rPr>
        <w:tab/>
        <w:t>Número de días transcurridos en cada Período de Intereses, es decir, entre la Fecha de Fijación y Fecha de Pago.</w:t>
      </w:r>
    </w:p>
    <w:p w14:paraId="05C5C025" w14:textId="77777777" w:rsidR="00134BBA" w:rsidRPr="00DD5ADE" w:rsidRDefault="00134BBA" w:rsidP="00134BBA">
      <w:pPr>
        <w:spacing w:line="240" w:lineRule="atLeast"/>
        <w:ind w:left="2880" w:hanging="1440"/>
        <w:rPr>
          <w:rFonts w:ascii="Garamond" w:hAnsi="Garamond"/>
          <w:b/>
          <w:lang w:val="es-CL"/>
        </w:rPr>
      </w:pPr>
    </w:p>
    <w:p w14:paraId="0E69085D" w14:textId="77777777" w:rsidR="00134BBA" w:rsidRPr="00DD5ADE" w:rsidRDefault="00134BBA" w:rsidP="00134BBA">
      <w:pPr>
        <w:ind w:left="1440"/>
        <w:jc w:val="both"/>
        <w:rPr>
          <w:rFonts w:ascii="Garamond" w:hAnsi="Garamond"/>
          <w:lang w:val="es-CL"/>
        </w:rPr>
      </w:pPr>
      <w:r w:rsidRPr="00DD5ADE">
        <w:rPr>
          <w:rFonts w:ascii="Garamond" w:hAnsi="Garamond"/>
          <w:b/>
          <w:lang w:val="es-CL"/>
        </w:rPr>
        <w:t>T1</w:t>
      </w:r>
      <w:r w:rsidRPr="00DD5ADE">
        <w:rPr>
          <w:rFonts w:ascii="Garamond" w:hAnsi="Garamond"/>
          <w:lang w:val="es-CL"/>
        </w:rPr>
        <w:tab/>
      </w:r>
      <w:r w:rsidRPr="00DD5ADE">
        <w:rPr>
          <w:rFonts w:ascii="Garamond" w:hAnsi="Garamond"/>
          <w:lang w:val="es-CL"/>
        </w:rPr>
        <w:tab/>
        <w:t xml:space="preserve">Fecha de Pago del correspondiente Período de Intereses. </w:t>
      </w:r>
    </w:p>
    <w:p w14:paraId="6E727EBF" w14:textId="77777777" w:rsidR="00134BBA" w:rsidRPr="00DD5ADE" w:rsidRDefault="00134BBA" w:rsidP="00134BBA">
      <w:pPr>
        <w:ind w:left="1440"/>
        <w:jc w:val="both"/>
        <w:rPr>
          <w:rFonts w:ascii="Garamond" w:hAnsi="Garamond"/>
          <w:lang w:val="es-CL"/>
        </w:rPr>
      </w:pPr>
    </w:p>
    <w:p w14:paraId="3975509C" w14:textId="77777777" w:rsidR="00134BBA" w:rsidRPr="00DD5ADE" w:rsidRDefault="00134BBA" w:rsidP="00134BBA">
      <w:pPr>
        <w:tabs>
          <w:tab w:val="num" w:pos="360"/>
        </w:tabs>
        <w:spacing w:line="240" w:lineRule="atLeast"/>
        <w:ind w:left="2880" w:hanging="1440"/>
        <w:rPr>
          <w:rFonts w:ascii="Garamond" w:hAnsi="Garamond"/>
          <w:lang w:val="es-CL"/>
        </w:rPr>
      </w:pPr>
      <w:r w:rsidRPr="00DD5ADE">
        <w:rPr>
          <w:rFonts w:ascii="Garamond" w:hAnsi="Garamond"/>
          <w:b/>
          <w:lang w:val="es-CL"/>
        </w:rPr>
        <w:t>T0</w:t>
      </w:r>
      <w:r w:rsidRPr="00DD5ADE">
        <w:rPr>
          <w:rFonts w:ascii="Garamond" w:hAnsi="Garamond"/>
          <w:lang w:val="es-CL"/>
        </w:rPr>
        <w:tab/>
        <w:t xml:space="preserve">Fecha de Fijación del correspondiente Período de Intereses. </w:t>
      </w:r>
    </w:p>
    <w:p w14:paraId="64A247D0" w14:textId="77777777" w:rsidR="00134BBA" w:rsidRPr="00DD5ADE" w:rsidRDefault="00134BBA" w:rsidP="00134BBA">
      <w:pPr>
        <w:tabs>
          <w:tab w:val="num" w:pos="360"/>
        </w:tabs>
        <w:spacing w:line="240" w:lineRule="atLeast"/>
        <w:ind w:left="2880" w:hanging="1440"/>
        <w:rPr>
          <w:rFonts w:ascii="Garamond" w:hAnsi="Garamond"/>
          <w:b/>
          <w:lang w:val="es-CL"/>
        </w:rPr>
      </w:pPr>
    </w:p>
    <w:p w14:paraId="40A9D9EB" w14:textId="77777777" w:rsidR="00134BBA" w:rsidRPr="00DD5ADE" w:rsidRDefault="00134BBA" w:rsidP="00134BBA">
      <w:pPr>
        <w:jc w:val="both"/>
        <w:rPr>
          <w:rFonts w:ascii="Garamond" w:hAnsi="Garamond"/>
          <w:lang w:val="es-CL"/>
        </w:rPr>
      </w:pPr>
    </w:p>
    <w:p w14:paraId="4F19E0AA" w14:textId="77777777" w:rsidR="00134BBA" w:rsidRPr="000C4C69" w:rsidRDefault="00134BBA" w:rsidP="00134BBA">
      <w:pPr>
        <w:jc w:val="both"/>
        <w:rPr>
          <w:rFonts w:ascii="Garamond" w:hAnsi="Garamond"/>
          <w:lang w:val="es-CL"/>
        </w:rPr>
      </w:pPr>
      <w:bookmarkStart w:id="2" w:name="_Hlk33610236"/>
      <w:r w:rsidRPr="000C4C69">
        <w:rPr>
          <w:rFonts w:ascii="Garamond" w:hAnsi="Garamond"/>
          <w:b/>
          <w:lang w:val="es-CL"/>
        </w:rPr>
        <w:t xml:space="preserve">Tasas de Reemplazo: </w:t>
      </w:r>
      <w:r w:rsidRPr="000C4C69">
        <w:rPr>
          <w:rFonts w:ascii="Garamond" w:hAnsi="Garamond"/>
          <w:lang w:val="es-CL"/>
        </w:rPr>
        <w:t xml:space="preserve">En reemplazo de la [US$ LIBOR – JPY LIBOR – GBP LIBOR - EURO LIBOR] se aplicará la tasa de interés que acuerden las partes. </w:t>
      </w:r>
    </w:p>
    <w:bookmarkEnd w:id="2"/>
    <w:p w14:paraId="2ECCC0DC" w14:textId="77777777" w:rsidR="00134BBA" w:rsidRPr="00DD5ADE" w:rsidRDefault="00134BBA" w:rsidP="00134BBA">
      <w:pPr>
        <w:jc w:val="both"/>
        <w:rPr>
          <w:rFonts w:ascii="Garamond" w:hAnsi="Garamond"/>
          <w:lang w:val="es-CL"/>
        </w:rPr>
      </w:pPr>
    </w:p>
    <w:p w14:paraId="000F8F5E" w14:textId="77777777" w:rsidR="00134BBA" w:rsidRDefault="00134BBA" w:rsidP="00134BBA">
      <w:pPr>
        <w:jc w:val="both"/>
        <w:rPr>
          <w:rFonts w:ascii="Garamond" w:hAnsi="Garamond"/>
          <w:lang w:val="es-CL"/>
        </w:rPr>
      </w:pPr>
    </w:p>
    <w:p w14:paraId="6FFBBBA6" w14:textId="77777777" w:rsidR="00134BBA" w:rsidRDefault="00134BBA" w:rsidP="00134BBA">
      <w:pPr>
        <w:jc w:val="both"/>
        <w:rPr>
          <w:rFonts w:ascii="Garamond" w:hAnsi="Garamond"/>
          <w:lang w:val="es-CL"/>
        </w:rPr>
      </w:pPr>
    </w:p>
    <w:p w14:paraId="275AB97B" w14:textId="77777777" w:rsidR="00134BBA" w:rsidRPr="00DD5ADE" w:rsidRDefault="00134BBA" w:rsidP="00134BBA">
      <w:pPr>
        <w:jc w:val="both"/>
        <w:rPr>
          <w:rFonts w:ascii="Garamond" w:hAnsi="Garamond"/>
          <w:lang w:val="es-CL"/>
        </w:rPr>
      </w:pPr>
    </w:p>
    <w:p w14:paraId="5E8A73A1" w14:textId="77777777" w:rsidR="00134BBA" w:rsidRDefault="00134BBA" w:rsidP="00134BBA">
      <w:pPr>
        <w:tabs>
          <w:tab w:val="left" w:pos="709"/>
          <w:tab w:val="left" w:pos="1418"/>
        </w:tabs>
        <w:ind w:left="1843"/>
        <w:jc w:val="both"/>
        <w:rPr>
          <w:rFonts w:ascii="Garamond" w:hAnsi="Garamond"/>
          <w:lang w:val="es-CL"/>
        </w:rPr>
      </w:pPr>
      <w:r>
        <w:rPr>
          <w:rFonts w:ascii="Garamond" w:hAnsi="Garamond"/>
          <w:lang w:val="es-CL"/>
        </w:rPr>
        <w:t>______________________________</w:t>
      </w:r>
      <w:r>
        <w:rPr>
          <w:rFonts w:ascii="Garamond" w:hAnsi="Garamond"/>
          <w:lang w:val="es-CL"/>
        </w:rPr>
        <w:tab/>
        <w:t>______________________________</w:t>
      </w:r>
    </w:p>
    <w:p w14:paraId="0082E06D" w14:textId="77777777" w:rsidR="00134BBA" w:rsidRDefault="00134BBA" w:rsidP="00134BBA">
      <w:pPr>
        <w:tabs>
          <w:tab w:val="left" w:pos="709"/>
          <w:tab w:val="left" w:pos="1418"/>
        </w:tabs>
        <w:ind w:left="1843"/>
        <w:jc w:val="both"/>
        <w:rPr>
          <w:rFonts w:ascii="Garamond" w:hAnsi="Garamond"/>
          <w:lang w:val="es-CL"/>
        </w:rPr>
      </w:pPr>
      <w:r>
        <w:rPr>
          <w:rFonts w:ascii="Garamond" w:hAnsi="Garamond"/>
          <w:lang w:val="es-CL"/>
        </w:rPr>
        <w:t>p.p. Banco</w:t>
      </w:r>
      <w:r>
        <w:rPr>
          <w:rFonts w:ascii="Garamond" w:hAnsi="Garamond"/>
          <w:lang w:val="es-CL"/>
        </w:rPr>
        <w:tab/>
      </w:r>
      <w:r>
        <w:rPr>
          <w:rFonts w:ascii="Garamond" w:hAnsi="Garamond"/>
          <w:lang w:val="es-CL"/>
        </w:rPr>
        <w:tab/>
      </w:r>
      <w:r>
        <w:rPr>
          <w:rFonts w:ascii="Garamond" w:hAnsi="Garamond"/>
          <w:lang w:val="es-CL"/>
        </w:rPr>
        <w:tab/>
      </w:r>
      <w:r>
        <w:rPr>
          <w:rFonts w:ascii="Garamond" w:hAnsi="Garamond"/>
          <w:lang w:val="es-CL"/>
        </w:rPr>
        <w:tab/>
        <w:t>p.p. Cliente</w:t>
      </w:r>
    </w:p>
    <w:p w14:paraId="37E86F85" w14:textId="77777777" w:rsidR="00134BBA" w:rsidRPr="00DD5ADE" w:rsidRDefault="00134BBA" w:rsidP="00134BBA">
      <w:pPr>
        <w:jc w:val="both"/>
        <w:rPr>
          <w:rFonts w:ascii="Garamond" w:hAnsi="Garamond"/>
          <w:lang w:val="es-CL"/>
        </w:rPr>
      </w:pPr>
    </w:p>
    <w:p w14:paraId="6B0B0473" w14:textId="77777777" w:rsidR="00134BBA" w:rsidRPr="00DD5ADE" w:rsidRDefault="00134BBA" w:rsidP="00134BBA">
      <w:pPr>
        <w:widowControl w:val="0"/>
        <w:adjustRightInd w:val="0"/>
        <w:jc w:val="center"/>
        <w:rPr>
          <w:rFonts w:ascii="Garamond" w:hAnsi="Garamond" w:cs="Verdana"/>
          <w:b/>
          <w:bCs/>
          <w:lang w:val="es-CL"/>
        </w:rPr>
      </w:pPr>
      <w:r>
        <w:rPr>
          <w:rFonts w:ascii="Garamond" w:hAnsi="Garamond" w:cs="Verdana"/>
          <w:b/>
          <w:bCs/>
          <w:lang w:val="es-CL"/>
        </w:rPr>
        <w:br w:type="page"/>
      </w:r>
      <w:r w:rsidRPr="00DD5ADE">
        <w:rPr>
          <w:rFonts w:ascii="Garamond" w:hAnsi="Garamond" w:cs="Verdana"/>
          <w:b/>
          <w:bCs/>
          <w:lang w:val="es-CL"/>
        </w:rPr>
        <w:lastRenderedPageBreak/>
        <w:t>ANEXO C</w:t>
      </w:r>
    </w:p>
    <w:p w14:paraId="20B6B1DB" w14:textId="77777777" w:rsidR="00134BBA" w:rsidRPr="00DD5ADE" w:rsidRDefault="00134BBA" w:rsidP="00134BBA">
      <w:pPr>
        <w:widowControl w:val="0"/>
        <w:adjustRightInd w:val="0"/>
        <w:jc w:val="center"/>
        <w:rPr>
          <w:rFonts w:ascii="Garamond" w:hAnsi="Garamond" w:cs="Verdana"/>
          <w:b/>
          <w:bCs/>
          <w:lang w:val="es-CL"/>
        </w:rPr>
      </w:pPr>
    </w:p>
    <w:p w14:paraId="1BD1DEA0" w14:textId="77777777" w:rsidR="00134BBA" w:rsidRPr="00DD5ADE" w:rsidRDefault="00134BBA" w:rsidP="00134BBA">
      <w:pPr>
        <w:widowControl w:val="0"/>
        <w:adjustRightInd w:val="0"/>
        <w:jc w:val="center"/>
        <w:rPr>
          <w:rFonts w:ascii="Garamond" w:hAnsi="Garamond" w:cs="Verdana"/>
          <w:b/>
          <w:bCs/>
          <w:lang w:val="es-CL"/>
        </w:rPr>
      </w:pPr>
      <w:r w:rsidRPr="00DD5ADE">
        <w:rPr>
          <w:rFonts w:ascii="Garamond" w:hAnsi="Garamond" w:cs="Verdana"/>
          <w:b/>
          <w:bCs/>
          <w:lang w:val="es-CL"/>
        </w:rPr>
        <w:t>[</w:t>
      </w:r>
      <w:r w:rsidRPr="00725E61">
        <w:rPr>
          <w:rFonts w:ascii="Garamond" w:hAnsi="Garamond" w:cs="Verdana"/>
          <w:b/>
          <w:bCs/>
          <w:lang w:val="es-CL"/>
        </w:rPr>
        <w:t>OPCIONAL</w:t>
      </w:r>
      <w:r w:rsidRPr="00DD5ADE">
        <w:rPr>
          <w:rFonts w:ascii="Garamond" w:hAnsi="Garamond" w:cs="Verdana"/>
          <w:b/>
          <w:bCs/>
          <w:lang w:val="es-CL"/>
        </w:rPr>
        <w:t>]</w:t>
      </w:r>
    </w:p>
    <w:p w14:paraId="5D565F37" w14:textId="77777777" w:rsidR="00134BBA" w:rsidRPr="00DD5ADE" w:rsidRDefault="00134BBA" w:rsidP="00134BBA">
      <w:pPr>
        <w:widowControl w:val="0"/>
        <w:adjustRightInd w:val="0"/>
        <w:jc w:val="center"/>
        <w:rPr>
          <w:rFonts w:ascii="Garamond" w:hAnsi="Garamond" w:cs="Verdana"/>
          <w:b/>
          <w:bCs/>
          <w:u w:val="single"/>
          <w:lang w:val="es-CL"/>
        </w:rPr>
      </w:pPr>
    </w:p>
    <w:p w14:paraId="558F9892" w14:textId="77777777" w:rsidR="00134BBA" w:rsidRPr="00DD5ADE" w:rsidRDefault="00134BBA" w:rsidP="00134BBA">
      <w:pPr>
        <w:widowControl w:val="0"/>
        <w:adjustRightInd w:val="0"/>
        <w:ind w:left="360"/>
        <w:jc w:val="center"/>
        <w:rPr>
          <w:rFonts w:ascii="Garamond" w:hAnsi="Garamond" w:cs="Verdana"/>
          <w:b/>
          <w:bCs/>
          <w:lang w:val="es-CL"/>
        </w:rPr>
      </w:pPr>
      <w:r w:rsidRPr="00DD5ADE">
        <w:rPr>
          <w:rFonts w:ascii="Garamond" w:hAnsi="Garamond" w:cs="Verdana"/>
          <w:b/>
          <w:bCs/>
          <w:lang w:val="es-CL"/>
        </w:rPr>
        <w:t>ENVIO DE CONFIRMACIONES Y CONTRATOS POR CORREO ELECTRÓNICO, SUSCRIPCIÓN MEDIANTE FIRMA ELECTRÓNICA Y COMUNICACIONES.</w:t>
      </w:r>
    </w:p>
    <w:p w14:paraId="00DCFFD8" w14:textId="77777777" w:rsidR="00134BBA" w:rsidRPr="00DD5ADE" w:rsidRDefault="00134BBA" w:rsidP="00134BBA">
      <w:pPr>
        <w:widowControl w:val="0"/>
        <w:adjustRightInd w:val="0"/>
        <w:jc w:val="both"/>
        <w:rPr>
          <w:rFonts w:ascii="Garamond" w:hAnsi="Garamond" w:cs="Verdana"/>
          <w:b/>
          <w:bCs/>
          <w:u w:val="single"/>
          <w:lang w:val="es-CL"/>
        </w:rPr>
      </w:pPr>
    </w:p>
    <w:p w14:paraId="394FBD0A" w14:textId="77777777" w:rsidR="00134BBA" w:rsidRPr="00DD5ADE" w:rsidRDefault="00134BBA" w:rsidP="00134BBA">
      <w:pPr>
        <w:widowControl w:val="0"/>
        <w:adjustRightInd w:val="0"/>
        <w:ind w:left="360"/>
        <w:jc w:val="both"/>
        <w:rPr>
          <w:rFonts w:ascii="Garamond" w:hAnsi="Garamond" w:cs="Verdana"/>
          <w:lang w:val="es-CL"/>
        </w:rPr>
      </w:pPr>
      <w:r w:rsidRPr="00DD5ADE">
        <w:rPr>
          <w:rFonts w:ascii="Garamond" w:hAnsi="Garamond" w:cs="Verdana"/>
          <w:lang w:val="es-CL"/>
        </w:rPr>
        <w:t>Para los efectos de lo dispuesto en la cláusula 5 de las Condiciones Generales de las cuales este Anexo C forma parte integrante, el Banco y el Cliente acuerdan confirmar y celebrar los Contratos conforme al siguiente procedimiento:</w:t>
      </w:r>
    </w:p>
    <w:p w14:paraId="4313EB9F" w14:textId="77777777" w:rsidR="00134BBA" w:rsidRPr="00DD5ADE" w:rsidRDefault="00134BBA" w:rsidP="00134BBA">
      <w:pPr>
        <w:widowControl w:val="0"/>
        <w:adjustRightInd w:val="0"/>
        <w:jc w:val="both"/>
        <w:rPr>
          <w:rFonts w:ascii="Garamond" w:hAnsi="Garamond" w:cs="Verdana"/>
          <w:lang w:val="es-CL"/>
        </w:rPr>
      </w:pPr>
    </w:p>
    <w:p w14:paraId="6E430089" w14:textId="77777777" w:rsidR="00134BBA" w:rsidRPr="00DD5ADE" w:rsidRDefault="00134BBA" w:rsidP="00134BBA">
      <w:pPr>
        <w:widowControl w:val="0"/>
        <w:numPr>
          <w:ilvl w:val="0"/>
          <w:numId w:val="24"/>
        </w:numPr>
        <w:autoSpaceDE w:val="0"/>
        <w:autoSpaceDN w:val="0"/>
        <w:adjustRightInd w:val="0"/>
        <w:jc w:val="both"/>
        <w:rPr>
          <w:rFonts w:ascii="Garamond" w:hAnsi="Garamond" w:cs="Verdana"/>
          <w:lang w:val="es-CL"/>
        </w:rPr>
      </w:pPr>
      <w:r w:rsidRPr="00DD5ADE">
        <w:rPr>
          <w:rFonts w:ascii="Garamond" w:hAnsi="Garamond" w:cs="Verdana"/>
          <w:b/>
          <w:lang w:val="es-CL"/>
        </w:rPr>
        <w:t>Confirmación de una Operación:</w:t>
      </w:r>
      <w:r w:rsidRPr="00DD5ADE">
        <w:rPr>
          <w:rFonts w:ascii="Garamond" w:hAnsi="Garamond" w:cs="Verdana"/>
          <w:lang w:val="es-CL"/>
        </w:rPr>
        <w:t xml:space="preserve"> El envío de la </w:t>
      </w:r>
      <w:r>
        <w:rPr>
          <w:rFonts w:ascii="Garamond" w:hAnsi="Garamond" w:cs="Verdana"/>
          <w:lang w:val="es-CL"/>
        </w:rPr>
        <w:t>C</w:t>
      </w:r>
      <w:r w:rsidRPr="00DD5ADE">
        <w:rPr>
          <w:rFonts w:ascii="Garamond" w:hAnsi="Garamond" w:cs="Verdana"/>
          <w:lang w:val="es-CL"/>
        </w:rPr>
        <w:t xml:space="preserve">onfirmación y demás comunicaciones que conforme a lo señalado en la cláusula 5.1 de las Condiciones Generales se ejecute entre las partes, se realizará por medio de correo electrónico, incorporando al mismo el contenido de la respectiva </w:t>
      </w:r>
      <w:r>
        <w:rPr>
          <w:rFonts w:ascii="Garamond" w:hAnsi="Garamond" w:cs="Verdana"/>
          <w:lang w:val="es-CL"/>
        </w:rPr>
        <w:t>C</w:t>
      </w:r>
      <w:r w:rsidRPr="00DD5ADE">
        <w:rPr>
          <w:rFonts w:ascii="Garamond" w:hAnsi="Garamond" w:cs="Verdana"/>
          <w:lang w:val="es-CL"/>
        </w:rPr>
        <w:t>onfirmación, objeciones o discrepancias, según corresponda.</w:t>
      </w:r>
    </w:p>
    <w:p w14:paraId="1B787671" w14:textId="77777777" w:rsidR="00134BBA" w:rsidRPr="00DD5ADE" w:rsidRDefault="00134BBA" w:rsidP="00134BBA">
      <w:pPr>
        <w:widowControl w:val="0"/>
        <w:adjustRightInd w:val="0"/>
        <w:ind w:left="720"/>
        <w:jc w:val="both"/>
        <w:rPr>
          <w:rFonts w:ascii="Garamond" w:hAnsi="Garamond" w:cs="Verdana"/>
          <w:lang w:val="es-CL"/>
        </w:rPr>
      </w:pPr>
    </w:p>
    <w:p w14:paraId="77648B77" w14:textId="77777777" w:rsidR="00134BBA" w:rsidRPr="00DD5ADE" w:rsidRDefault="00134BBA" w:rsidP="00134BBA">
      <w:pPr>
        <w:widowControl w:val="0"/>
        <w:numPr>
          <w:ilvl w:val="0"/>
          <w:numId w:val="24"/>
        </w:numPr>
        <w:autoSpaceDE w:val="0"/>
        <w:autoSpaceDN w:val="0"/>
        <w:adjustRightInd w:val="0"/>
        <w:jc w:val="both"/>
        <w:rPr>
          <w:rFonts w:ascii="Garamond" w:hAnsi="Garamond" w:cs="Verdana"/>
          <w:lang w:val="es-CL"/>
        </w:rPr>
      </w:pPr>
      <w:r w:rsidRPr="00DD5ADE">
        <w:rPr>
          <w:rFonts w:ascii="Garamond" w:hAnsi="Garamond" w:cs="Verdana"/>
          <w:b/>
          <w:lang w:val="es-CL"/>
        </w:rPr>
        <w:t>Otorgamiento de Contratos:</w:t>
      </w:r>
      <w:r w:rsidRPr="00DD5ADE">
        <w:rPr>
          <w:rFonts w:ascii="Garamond" w:hAnsi="Garamond" w:cs="Verdana"/>
          <w:lang w:val="es-CL"/>
        </w:rPr>
        <w:t xml:space="preserve"> La suscripción de los respectivos Contratos que, conforme a lo señalado en la cláusula 5.2 de las Condiciones Generales, deben ejecutar las partes, se realizará igualmente por medio de correo electrónico, incorporando al mismo el contenido de alguno de los Anexos de contrato de estas Condiciones Generales, u otro que convengan las partes.</w:t>
      </w:r>
    </w:p>
    <w:p w14:paraId="674739D5" w14:textId="77777777" w:rsidR="00134BBA" w:rsidRPr="00DD5ADE" w:rsidRDefault="00134BBA" w:rsidP="00134BBA">
      <w:pPr>
        <w:pStyle w:val="Prrafodelista"/>
        <w:rPr>
          <w:rFonts w:ascii="Garamond" w:hAnsi="Garamond" w:cs="Verdana"/>
          <w:b/>
          <w:lang w:val="es-CL"/>
        </w:rPr>
      </w:pPr>
    </w:p>
    <w:p w14:paraId="328285E8" w14:textId="77777777" w:rsidR="00134BBA" w:rsidRPr="00DD5ADE" w:rsidRDefault="00134BBA" w:rsidP="00134BBA">
      <w:pPr>
        <w:widowControl w:val="0"/>
        <w:numPr>
          <w:ilvl w:val="0"/>
          <w:numId w:val="24"/>
        </w:numPr>
        <w:autoSpaceDE w:val="0"/>
        <w:autoSpaceDN w:val="0"/>
        <w:adjustRightInd w:val="0"/>
        <w:jc w:val="both"/>
        <w:rPr>
          <w:rFonts w:ascii="Garamond" w:hAnsi="Garamond" w:cs="Verdana"/>
          <w:lang w:val="es-CL"/>
        </w:rPr>
      </w:pPr>
      <w:r w:rsidRPr="00DD5ADE">
        <w:rPr>
          <w:rFonts w:ascii="Garamond" w:hAnsi="Garamond" w:cs="Verdana"/>
          <w:b/>
          <w:lang w:val="es-CL"/>
        </w:rPr>
        <w:t xml:space="preserve">Protocolo para el Uso de Correo Electrónico: </w:t>
      </w:r>
      <w:r w:rsidRPr="00DD5ADE">
        <w:rPr>
          <w:rFonts w:ascii="Garamond" w:hAnsi="Garamond" w:cs="Verdana"/>
          <w:lang w:val="es-CL"/>
        </w:rPr>
        <w:t>Los mensajes de correo electrónico que conforme a lo señalado en las letras a.- y b.- anteriores sean intercambiados entre las partes, deberán contener el historial completo o “cadena” de las comunicaciones entre ellas, para lo cual siempre deberán ser respondidos al remitente y a los demás destinatarios que hubieren sido incluidos o copiados en el respectivo mensaje, incluido el Correo de Registro que más adelante se indica. Las partes podrán incluir o copiar nuevos destinatarios en cualquier momento durante el proceso de intercambio de correos electrónicos, si así lo estimaren necesario.</w:t>
      </w:r>
    </w:p>
    <w:p w14:paraId="5457F3D7" w14:textId="77777777" w:rsidR="00134BBA" w:rsidRPr="00DD5ADE" w:rsidRDefault="00134BBA" w:rsidP="00134BBA">
      <w:pPr>
        <w:pStyle w:val="Prrafodelista"/>
        <w:rPr>
          <w:rFonts w:ascii="Garamond" w:hAnsi="Garamond" w:cs="Verdana"/>
          <w:b/>
          <w:lang w:val="es-CL"/>
        </w:rPr>
      </w:pPr>
    </w:p>
    <w:p w14:paraId="4D3261C9" w14:textId="77777777" w:rsidR="00134BBA" w:rsidRPr="00DD5ADE" w:rsidRDefault="00134BBA" w:rsidP="00134BBA">
      <w:pPr>
        <w:widowControl w:val="0"/>
        <w:numPr>
          <w:ilvl w:val="0"/>
          <w:numId w:val="24"/>
        </w:numPr>
        <w:autoSpaceDE w:val="0"/>
        <w:autoSpaceDN w:val="0"/>
        <w:adjustRightInd w:val="0"/>
        <w:jc w:val="both"/>
        <w:rPr>
          <w:rFonts w:ascii="Garamond" w:hAnsi="Garamond" w:cs="Verdana"/>
          <w:lang w:val="es-CL"/>
        </w:rPr>
      </w:pPr>
      <w:r w:rsidRPr="00DD5ADE">
        <w:rPr>
          <w:rFonts w:ascii="Garamond" w:hAnsi="Garamond" w:cs="Verdana"/>
          <w:b/>
          <w:lang w:val="es-CL"/>
        </w:rPr>
        <w:t xml:space="preserve">Firma Electrónica. </w:t>
      </w:r>
      <w:r w:rsidRPr="00DD5ADE">
        <w:rPr>
          <w:rFonts w:ascii="Garamond" w:hAnsi="Garamond" w:cs="Verdana"/>
          <w:lang w:val="es-CL"/>
        </w:rPr>
        <w:t>Dejan establecido las partes que los correos electrónicos que, conforme a lo señalado precedentemente se intercambien entre ellas, constituyen un documento electrónico conforme a lo dispuesto en la Ley</w:t>
      </w:r>
      <w:r>
        <w:rPr>
          <w:rFonts w:ascii="Garamond" w:hAnsi="Garamond" w:cs="Verdana"/>
          <w:lang w:val="es-CL"/>
        </w:rPr>
        <w:t xml:space="preserve"> 19.799, su Reglamento y sus modificaciones</w:t>
      </w:r>
      <w:r w:rsidRPr="00DD5ADE">
        <w:rPr>
          <w:rFonts w:ascii="Garamond" w:hAnsi="Garamond" w:cs="Verdana"/>
          <w:lang w:val="es-CL"/>
        </w:rPr>
        <w:t xml:space="preserve"> y, en la medida en que se identifique formalmente a su autor, se entenderán firmados electrónicamente para todos los efectos legales y contractuales a que hubiere lugar. Para los efectos anteriores, y sin perjuicio que la sola dirección de correo electrónico pueda identificar formalmente a su autor, todos los mensajes que las partes intercambien entre sí con ocasión de lo dispuesto en este Anexo </w:t>
      </w:r>
      <w:proofErr w:type="gramStart"/>
      <w:r w:rsidRPr="00DD5ADE">
        <w:rPr>
          <w:rFonts w:ascii="Garamond" w:hAnsi="Garamond" w:cs="Verdana"/>
          <w:lang w:val="es-CL"/>
        </w:rPr>
        <w:t>C,</w:t>
      </w:r>
      <w:proofErr w:type="gramEnd"/>
      <w:r w:rsidRPr="00DD5ADE">
        <w:rPr>
          <w:rFonts w:ascii="Garamond" w:hAnsi="Garamond" w:cs="Verdana"/>
          <w:lang w:val="es-CL"/>
        </w:rPr>
        <w:t xml:space="preserve"> deberán contener un pie de firma en el cual se indique el nombre de la persona que lo envía.</w:t>
      </w:r>
    </w:p>
    <w:p w14:paraId="20DE3E54" w14:textId="77777777" w:rsidR="00134BBA" w:rsidRPr="00DD5ADE" w:rsidRDefault="00134BBA" w:rsidP="00134BBA">
      <w:pPr>
        <w:pStyle w:val="Prrafodelista"/>
        <w:rPr>
          <w:rFonts w:ascii="Garamond" w:hAnsi="Garamond" w:cs="Verdana"/>
          <w:b/>
          <w:lang w:val="es-CL"/>
        </w:rPr>
      </w:pPr>
    </w:p>
    <w:p w14:paraId="0909DBFC" w14:textId="77777777" w:rsidR="00134BBA" w:rsidRPr="00DD5ADE" w:rsidRDefault="00134BBA" w:rsidP="00134BBA">
      <w:pPr>
        <w:widowControl w:val="0"/>
        <w:numPr>
          <w:ilvl w:val="0"/>
          <w:numId w:val="24"/>
        </w:numPr>
        <w:autoSpaceDE w:val="0"/>
        <w:autoSpaceDN w:val="0"/>
        <w:adjustRightInd w:val="0"/>
        <w:jc w:val="both"/>
        <w:rPr>
          <w:rFonts w:ascii="Garamond" w:hAnsi="Garamond" w:cs="Verdana"/>
          <w:lang w:val="es-CL"/>
        </w:rPr>
      </w:pPr>
      <w:r w:rsidRPr="00DD5ADE">
        <w:rPr>
          <w:rFonts w:ascii="Garamond" w:hAnsi="Garamond" w:cs="Verdana"/>
          <w:b/>
          <w:lang w:val="es-CL"/>
        </w:rPr>
        <w:t>Apoderados.</w:t>
      </w:r>
      <w:r w:rsidRPr="00DD5ADE">
        <w:rPr>
          <w:rFonts w:ascii="Garamond" w:hAnsi="Garamond" w:cs="Verdana"/>
          <w:lang w:val="es-CL"/>
        </w:rPr>
        <w:t xml:space="preserve"> Para los efectos de lo establecido en el presente Anexo C, las partes acuerdan que el intercambio de documentos electrónicos se realizará a las siguientes direcciones de correo electrónico, respectivamente, correspondientes a las personas que en cada caso se indican:</w:t>
      </w:r>
    </w:p>
    <w:p w14:paraId="5A490040" w14:textId="77777777" w:rsidR="00134BBA" w:rsidRPr="00DD5ADE" w:rsidRDefault="00134BBA" w:rsidP="00134BBA">
      <w:pPr>
        <w:widowControl w:val="0"/>
        <w:adjustRightInd w:val="0"/>
        <w:ind w:left="360"/>
        <w:jc w:val="both"/>
        <w:rPr>
          <w:rFonts w:ascii="Garamond" w:hAnsi="Garamond" w:cs="Verdana"/>
          <w:lang w:val="es-CL"/>
        </w:rPr>
      </w:pPr>
    </w:p>
    <w:p w14:paraId="3D9B8FCF" w14:textId="77777777" w:rsidR="00134BBA" w:rsidRPr="00DD5ADE" w:rsidRDefault="00134BBA" w:rsidP="00134BBA">
      <w:pPr>
        <w:widowControl w:val="0"/>
        <w:numPr>
          <w:ilvl w:val="0"/>
          <w:numId w:val="22"/>
        </w:numPr>
        <w:autoSpaceDE w:val="0"/>
        <w:autoSpaceDN w:val="0"/>
        <w:adjustRightInd w:val="0"/>
        <w:jc w:val="both"/>
        <w:rPr>
          <w:rFonts w:ascii="Garamond" w:hAnsi="Garamond" w:cs="Verdana"/>
          <w:b/>
          <w:bCs/>
          <w:lang w:val="es-CL"/>
        </w:rPr>
      </w:pPr>
      <w:r w:rsidRPr="00DD5ADE">
        <w:rPr>
          <w:rFonts w:ascii="Garamond" w:hAnsi="Garamond" w:cs="Verdana"/>
          <w:b/>
          <w:bCs/>
          <w:lang w:val="es-CL"/>
        </w:rPr>
        <w:t>[</w:t>
      </w:r>
      <w:r w:rsidRPr="00DD5520">
        <w:rPr>
          <w:rFonts w:ascii="Garamond" w:hAnsi="Garamond" w:cs="Verdana"/>
          <w:b/>
          <w:bCs/>
          <w:lang w:val="es-CL"/>
        </w:rPr>
        <w:t>Cliente/Banco</w:t>
      </w:r>
      <w:r w:rsidRPr="00DD5ADE">
        <w:rPr>
          <w:rFonts w:ascii="Garamond" w:hAnsi="Garamond" w:cs="Verdana"/>
          <w:b/>
          <w:bCs/>
          <w:lang w:val="es-CL"/>
        </w:rPr>
        <w:t>]:</w:t>
      </w:r>
    </w:p>
    <w:p w14:paraId="13E8DC02" w14:textId="77777777" w:rsidR="00134BBA" w:rsidRPr="00DD5ADE" w:rsidRDefault="00134BBA" w:rsidP="00134BBA">
      <w:pPr>
        <w:widowControl w:val="0"/>
        <w:adjustRightInd w:val="0"/>
        <w:ind w:left="360"/>
        <w:jc w:val="both"/>
        <w:rPr>
          <w:rFonts w:ascii="Garamond" w:hAnsi="Garamond" w:cs="Verdana"/>
          <w:lang w:val="es-CL"/>
        </w:rPr>
      </w:pPr>
    </w:p>
    <w:tbl>
      <w:tblPr>
        <w:tblW w:w="0" w:type="auto"/>
        <w:tblInd w:w="779" w:type="dxa"/>
        <w:tblLayout w:type="fixed"/>
        <w:tblCellMar>
          <w:left w:w="70" w:type="dxa"/>
          <w:right w:w="70" w:type="dxa"/>
        </w:tblCellMar>
        <w:tblLook w:val="0000" w:firstRow="0" w:lastRow="0" w:firstColumn="0" w:lastColumn="0" w:noHBand="0" w:noVBand="0"/>
      </w:tblPr>
      <w:tblGrid>
        <w:gridCol w:w="3260"/>
        <w:gridCol w:w="1932"/>
        <w:gridCol w:w="2771"/>
      </w:tblGrid>
      <w:tr w:rsidR="00134BBA" w:rsidRPr="00DD5ADE" w14:paraId="35B9B2F0" w14:textId="77777777" w:rsidTr="007B41B8">
        <w:tc>
          <w:tcPr>
            <w:tcW w:w="3260" w:type="dxa"/>
            <w:tcBorders>
              <w:top w:val="single" w:sz="6" w:space="0" w:color="auto"/>
              <w:left w:val="single" w:sz="6" w:space="0" w:color="auto"/>
              <w:bottom w:val="single" w:sz="6" w:space="0" w:color="auto"/>
              <w:right w:val="single" w:sz="6" w:space="0" w:color="auto"/>
            </w:tcBorders>
          </w:tcPr>
          <w:p w14:paraId="674CEA1A"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Nombre Completo</w:t>
            </w:r>
          </w:p>
        </w:tc>
        <w:tc>
          <w:tcPr>
            <w:tcW w:w="1932" w:type="dxa"/>
            <w:tcBorders>
              <w:top w:val="single" w:sz="6" w:space="0" w:color="auto"/>
              <w:left w:val="single" w:sz="6" w:space="0" w:color="auto"/>
              <w:bottom w:val="single" w:sz="6" w:space="0" w:color="auto"/>
              <w:right w:val="single" w:sz="6" w:space="0" w:color="auto"/>
            </w:tcBorders>
          </w:tcPr>
          <w:p w14:paraId="0CBDDC30"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Cargo</w:t>
            </w:r>
          </w:p>
        </w:tc>
        <w:tc>
          <w:tcPr>
            <w:tcW w:w="2771" w:type="dxa"/>
            <w:tcBorders>
              <w:top w:val="single" w:sz="6" w:space="0" w:color="auto"/>
              <w:left w:val="single" w:sz="6" w:space="0" w:color="auto"/>
              <w:bottom w:val="single" w:sz="6" w:space="0" w:color="auto"/>
              <w:right w:val="single" w:sz="6" w:space="0" w:color="auto"/>
            </w:tcBorders>
          </w:tcPr>
          <w:p w14:paraId="6AB4D0C3"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Correo Electrónico</w:t>
            </w:r>
          </w:p>
        </w:tc>
      </w:tr>
      <w:tr w:rsidR="00134BBA" w:rsidRPr="00DD5ADE" w14:paraId="486CAFD3" w14:textId="77777777" w:rsidTr="007B41B8">
        <w:tc>
          <w:tcPr>
            <w:tcW w:w="3260" w:type="dxa"/>
            <w:tcBorders>
              <w:top w:val="single" w:sz="6" w:space="0" w:color="auto"/>
              <w:left w:val="single" w:sz="6" w:space="0" w:color="auto"/>
              <w:bottom w:val="single" w:sz="6" w:space="0" w:color="auto"/>
              <w:right w:val="single" w:sz="6" w:space="0" w:color="auto"/>
            </w:tcBorders>
          </w:tcPr>
          <w:p w14:paraId="301282D2" w14:textId="77777777" w:rsidR="00134BBA" w:rsidRPr="00DD5ADE" w:rsidRDefault="00134BBA" w:rsidP="007B41B8">
            <w:pPr>
              <w:widowControl w:val="0"/>
              <w:adjustRightInd w:val="0"/>
              <w:jc w:val="both"/>
              <w:rPr>
                <w:rFonts w:ascii="Garamond" w:hAnsi="Garamond" w:cs="Verdana"/>
                <w:lang w:val="es-CL"/>
              </w:rPr>
            </w:pPr>
            <w:r w:rsidRPr="00DD5ADE">
              <w:rPr>
                <w:rFonts w:ascii="Garamond" w:hAnsi="Garamond" w:cs="Verdana"/>
                <w:lang w:val="es-CL"/>
              </w:rPr>
              <w:t>1.</w:t>
            </w:r>
          </w:p>
        </w:tc>
        <w:tc>
          <w:tcPr>
            <w:tcW w:w="1932" w:type="dxa"/>
            <w:tcBorders>
              <w:top w:val="single" w:sz="6" w:space="0" w:color="auto"/>
              <w:left w:val="single" w:sz="6" w:space="0" w:color="auto"/>
              <w:bottom w:val="single" w:sz="6" w:space="0" w:color="auto"/>
              <w:right w:val="single" w:sz="6" w:space="0" w:color="auto"/>
            </w:tcBorders>
          </w:tcPr>
          <w:p w14:paraId="51317FC4" w14:textId="77777777" w:rsidR="00134BBA" w:rsidRPr="00DD5ADE" w:rsidRDefault="00134BBA" w:rsidP="007B41B8">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72FF54FF" w14:textId="77777777" w:rsidR="00134BBA" w:rsidRPr="00DD5ADE" w:rsidRDefault="00134BBA" w:rsidP="007B41B8">
            <w:pPr>
              <w:widowControl w:val="0"/>
              <w:adjustRightInd w:val="0"/>
              <w:jc w:val="both"/>
              <w:rPr>
                <w:rFonts w:ascii="Garamond" w:hAnsi="Garamond" w:cs="Verdana"/>
                <w:lang w:val="es-CL"/>
              </w:rPr>
            </w:pPr>
          </w:p>
        </w:tc>
      </w:tr>
      <w:tr w:rsidR="00134BBA" w:rsidRPr="00DD5ADE" w14:paraId="2049ADFC" w14:textId="77777777" w:rsidTr="007B41B8">
        <w:tc>
          <w:tcPr>
            <w:tcW w:w="3260" w:type="dxa"/>
            <w:tcBorders>
              <w:top w:val="single" w:sz="6" w:space="0" w:color="auto"/>
              <w:left w:val="single" w:sz="6" w:space="0" w:color="auto"/>
              <w:bottom w:val="single" w:sz="6" w:space="0" w:color="auto"/>
              <w:right w:val="single" w:sz="6" w:space="0" w:color="auto"/>
            </w:tcBorders>
          </w:tcPr>
          <w:p w14:paraId="0CA20ECB" w14:textId="77777777" w:rsidR="00134BBA" w:rsidRPr="00DD5ADE" w:rsidRDefault="00134BBA" w:rsidP="007B41B8">
            <w:pPr>
              <w:widowControl w:val="0"/>
              <w:adjustRightInd w:val="0"/>
              <w:jc w:val="both"/>
              <w:rPr>
                <w:rFonts w:ascii="Garamond" w:hAnsi="Garamond" w:cs="Verdana"/>
                <w:lang w:val="es-CL"/>
              </w:rPr>
            </w:pPr>
            <w:r w:rsidRPr="00DD5ADE">
              <w:rPr>
                <w:rFonts w:ascii="Garamond" w:hAnsi="Garamond" w:cs="Verdana"/>
                <w:lang w:val="es-CL"/>
              </w:rPr>
              <w:t>2.</w:t>
            </w:r>
          </w:p>
        </w:tc>
        <w:tc>
          <w:tcPr>
            <w:tcW w:w="1932" w:type="dxa"/>
            <w:tcBorders>
              <w:top w:val="single" w:sz="6" w:space="0" w:color="auto"/>
              <w:left w:val="single" w:sz="6" w:space="0" w:color="auto"/>
              <w:bottom w:val="single" w:sz="6" w:space="0" w:color="auto"/>
              <w:right w:val="single" w:sz="6" w:space="0" w:color="auto"/>
            </w:tcBorders>
          </w:tcPr>
          <w:p w14:paraId="401E2CC1" w14:textId="77777777" w:rsidR="00134BBA" w:rsidRPr="00DD5ADE" w:rsidRDefault="00134BBA" w:rsidP="007B41B8">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60A7CBFE" w14:textId="77777777" w:rsidR="00134BBA" w:rsidRPr="00DD5ADE" w:rsidRDefault="00134BBA" w:rsidP="007B41B8">
            <w:pPr>
              <w:widowControl w:val="0"/>
              <w:adjustRightInd w:val="0"/>
              <w:jc w:val="both"/>
              <w:rPr>
                <w:rFonts w:ascii="Garamond" w:hAnsi="Garamond" w:cs="Verdana"/>
                <w:lang w:val="es-CL"/>
              </w:rPr>
            </w:pPr>
          </w:p>
        </w:tc>
      </w:tr>
    </w:tbl>
    <w:p w14:paraId="45A466CD" w14:textId="77777777" w:rsidR="00134BBA" w:rsidRPr="00DD5ADE" w:rsidRDefault="00134BBA" w:rsidP="00134BBA">
      <w:pPr>
        <w:widowControl w:val="0"/>
        <w:adjustRightInd w:val="0"/>
        <w:ind w:left="360"/>
        <w:jc w:val="both"/>
        <w:rPr>
          <w:rFonts w:ascii="Garamond" w:hAnsi="Garamond" w:cs="Verdana"/>
          <w:lang w:val="es-CL"/>
        </w:rPr>
      </w:pPr>
    </w:p>
    <w:p w14:paraId="4F08A089" w14:textId="77777777" w:rsidR="00134BBA" w:rsidRPr="00DD5ADE" w:rsidRDefault="00134BBA" w:rsidP="00134BBA">
      <w:pPr>
        <w:widowControl w:val="0"/>
        <w:numPr>
          <w:ilvl w:val="0"/>
          <w:numId w:val="21"/>
        </w:numPr>
        <w:autoSpaceDE w:val="0"/>
        <w:autoSpaceDN w:val="0"/>
        <w:adjustRightInd w:val="0"/>
        <w:jc w:val="both"/>
        <w:rPr>
          <w:rFonts w:ascii="Garamond" w:hAnsi="Garamond" w:cs="Verdana"/>
          <w:b/>
          <w:bCs/>
          <w:lang w:val="es-CL"/>
        </w:rPr>
      </w:pPr>
      <w:r w:rsidRPr="00DD5ADE">
        <w:rPr>
          <w:rFonts w:ascii="Garamond" w:hAnsi="Garamond" w:cs="Verdana"/>
          <w:b/>
          <w:bCs/>
          <w:lang w:val="es-CL"/>
        </w:rPr>
        <w:t>[</w:t>
      </w:r>
      <w:r w:rsidRPr="00DD5520">
        <w:rPr>
          <w:rFonts w:ascii="Garamond" w:hAnsi="Garamond" w:cs="Verdana"/>
          <w:b/>
          <w:bCs/>
          <w:lang w:val="es-CL"/>
        </w:rPr>
        <w:t>Banco</w:t>
      </w:r>
      <w:r w:rsidRPr="00DD5ADE">
        <w:rPr>
          <w:rFonts w:ascii="Garamond" w:hAnsi="Garamond" w:cs="Verdana"/>
          <w:b/>
          <w:bCs/>
          <w:lang w:val="es-CL"/>
        </w:rPr>
        <w:t>]:</w:t>
      </w:r>
    </w:p>
    <w:p w14:paraId="19038E59" w14:textId="77777777" w:rsidR="00134BBA" w:rsidRPr="00DD5ADE" w:rsidRDefault="00134BBA" w:rsidP="00134BBA">
      <w:pPr>
        <w:widowControl w:val="0"/>
        <w:adjustRightInd w:val="0"/>
        <w:ind w:left="360"/>
        <w:jc w:val="both"/>
        <w:rPr>
          <w:rFonts w:ascii="Garamond" w:hAnsi="Garamond" w:cs="Verdana"/>
          <w:lang w:val="es-CL"/>
        </w:rPr>
      </w:pPr>
    </w:p>
    <w:tbl>
      <w:tblPr>
        <w:tblW w:w="0" w:type="auto"/>
        <w:tblInd w:w="779" w:type="dxa"/>
        <w:tblLayout w:type="fixed"/>
        <w:tblCellMar>
          <w:left w:w="70" w:type="dxa"/>
          <w:right w:w="70" w:type="dxa"/>
        </w:tblCellMar>
        <w:tblLook w:val="0000" w:firstRow="0" w:lastRow="0" w:firstColumn="0" w:lastColumn="0" w:noHBand="0" w:noVBand="0"/>
      </w:tblPr>
      <w:tblGrid>
        <w:gridCol w:w="3260"/>
        <w:gridCol w:w="1932"/>
        <w:gridCol w:w="2771"/>
      </w:tblGrid>
      <w:tr w:rsidR="00134BBA" w:rsidRPr="00DD5ADE" w14:paraId="7DA5E7C8" w14:textId="77777777" w:rsidTr="007B41B8">
        <w:tc>
          <w:tcPr>
            <w:tcW w:w="3260" w:type="dxa"/>
            <w:tcBorders>
              <w:top w:val="single" w:sz="6" w:space="0" w:color="auto"/>
              <w:left w:val="single" w:sz="6" w:space="0" w:color="auto"/>
              <w:bottom w:val="single" w:sz="6" w:space="0" w:color="auto"/>
              <w:right w:val="single" w:sz="6" w:space="0" w:color="auto"/>
            </w:tcBorders>
          </w:tcPr>
          <w:p w14:paraId="3878B95C"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Nombre Completo</w:t>
            </w:r>
          </w:p>
        </w:tc>
        <w:tc>
          <w:tcPr>
            <w:tcW w:w="1932" w:type="dxa"/>
            <w:tcBorders>
              <w:top w:val="single" w:sz="6" w:space="0" w:color="auto"/>
              <w:left w:val="single" w:sz="6" w:space="0" w:color="auto"/>
              <w:bottom w:val="single" w:sz="6" w:space="0" w:color="auto"/>
              <w:right w:val="single" w:sz="6" w:space="0" w:color="auto"/>
            </w:tcBorders>
          </w:tcPr>
          <w:p w14:paraId="0A6BCDC6"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Cargo</w:t>
            </w:r>
          </w:p>
        </w:tc>
        <w:tc>
          <w:tcPr>
            <w:tcW w:w="2771" w:type="dxa"/>
            <w:tcBorders>
              <w:top w:val="single" w:sz="6" w:space="0" w:color="auto"/>
              <w:left w:val="single" w:sz="6" w:space="0" w:color="auto"/>
              <w:bottom w:val="single" w:sz="6" w:space="0" w:color="auto"/>
              <w:right w:val="single" w:sz="6" w:space="0" w:color="auto"/>
            </w:tcBorders>
          </w:tcPr>
          <w:p w14:paraId="64C1E61E"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Correo Electrónico</w:t>
            </w:r>
          </w:p>
        </w:tc>
      </w:tr>
      <w:tr w:rsidR="00134BBA" w:rsidRPr="00DD5ADE" w14:paraId="3F87812A" w14:textId="77777777" w:rsidTr="007B41B8">
        <w:tc>
          <w:tcPr>
            <w:tcW w:w="3260" w:type="dxa"/>
            <w:tcBorders>
              <w:top w:val="single" w:sz="6" w:space="0" w:color="auto"/>
              <w:left w:val="single" w:sz="6" w:space="0" w:color="auto"/>
              <w:bottom w:val="single" w:sz="6" w:space="0" w:color="auto"/>
              <w:right w:val="single" w:sz="6" w:space="0" w:color="auto"/>
            </w:tcBorders>
          </w:tcPr>
          <w:p w14:paraId="60B9F085" w14:textId="77777777" w:rsidR="00134BBA" w:rsidRPr="00DD5ADE" w:rsidRDefault="00134BBA" w:rsidP="007B41B8">
            <w:pPr>
              <w:widowControl w:val="0"/>
              <w:adjustRightInd w:val="0"/>
              <w:jc w:val="both"/>
              <w:rPr>
                <w:rFonts w:ascii="Garamond" w:hAnsi="Garamond" w:cs="Verdana"/>
                <w:lang w:val="es-CL"/>
              </w:rPr>
            </w:pPr>
            <w:r w:rsidRPr="00DD5ADE">
              <w:rPr>
                <w:rFonts w:ascii="Garamond" w:hAnsi="Garamond" w:cs="Verdana"/>
                <w:lang w:val="es-CL"/>
              </w:rPr>
              <w:t>1.</w:t>
            </w:r>
          </w:p>
        </w:tc>
        <w:tc>
          <w:tcPr>
            <w:tcW w:w="1932" w:type="dxa"/>
            <w:tcBorders>
              <w:top w:val="single" w:sz="6" w:space="0" w:color="auto"/>
              <w:left w:val="single" w:sz="6" w:space="0" w:color="auto"/>
              <w:bottom w:val="single" w:sz="6" w:space="0" w:color="auto"/>
              <w:right w:val="single" w:sz="6" w:space="0" w:color="auto"/>
            </w:tcBorders>
          </w:tcPr>
          <w:p w14:paraId="584D0ABD" w14:textId="77777777" w:rsidR="00134BBA" w:rsidRPr="00DD5ADE" w:rsidRDefault="00134BBA" w:rsidP="007B41B8">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1EA1C822" w14:textId="77777777" w:rsidR="00134BBA" w:rsidRPr="00DD5ADE" w:rsidRDefault="00134BBA" w:rsidP="007B41B8">
            <w:pPr>
              <w:widowControl w:val="0"/>
              <w:adjustRightInd w:val="0"/>
              <w:jc w:val="both"/>
              <w:rPr>
                <w:rFonts w:ascii="Garamond" w:hAnsi="Garamond" w:cs="Verdana"/>
                <w:lang w:val="es-CL"/>
              </w:rPr>
            </w:pPr>
          </w:p>
        </w:tc>
      </w:tr>
      <w:tr w:rsidR="00134BBA" w:rsidRPr="00DD5ADE" w14:paraId="5DD9EA9B" w14:textId="77777777" w:rsidTr="007B41B8">
        <w:tc>
          <w:tcPr>
            <w:tcW w:w="3260" w:type="dxa"/>
            <w:tcBorders>
              <w:top w:val="single" w:sz="6" w:space="0" w:color="auto"/>
              <w:left w:val="single" w:sz="6" w:space="0" w:color="auto"/>
              <w:bottom w:val="single" w:sz="6" w:space="0" w:color="auto"/>
              <w:right w:val="single" w:sz="6" w:space="0" w:color="auto"/>
            </w:tcBorders>
          </w:tcPr>
          <w:p w14:paraId="4C7306AB" w14:textId="77777777" w:rsidR="00134BBA" w:rsidRPr="00DD5ADE" w:rsidRDefault="00134BBA" w:rsidP="007B41B8">
            <w:pPr>
              <w:widowControl w:val="0"/>
              <w:adjustRightInd w:val="0"/>
              <w:jc w:val="both"/>
              <w:rPr>
                <w:rFonts w:ascii="Garamond" w:hAnsi="Garamond" w:cs="Verdana"/>
                <w:lang w:val="es-CL"/>
              </w:rPr>
            </w:pPr>
            <w:r w:rsidRPr="00DD5ADE">
              <w:rPr>
                <w:rFonts w:ascii="Garamond" w:hAnsi="Garamond" w:cs="Verdana"/>
                <w:lang w:val="es-CL"/>
              </w:rPr>
              <w:t>2.</w:t>
            </w:r>
          </w:p>
        </w:tc>
        <w:tc>
          <w:tcPr>
            <w:tcW w:w="1932" w:type="dxa"/>
            <w:tcBorders>
              <w:top w:val="single" w:sz="6" w:space="0" w:color="auto"/>
              <w:left w:val="single" w:sz="6" w:space="0" w:color="auto"/>
              <w:bottom w:val="single" w:sz="6" w:space="0" w:color="auto"/>
              <w:right w:val="single" w:sz="6" w:space="0" w:color="auto"/>
            </w:tcBorders>
          </w:tcPr>
          <w:p w14:paraId="73D3A2DD" w14:textId="77777777" w:rsidR="00134BBA" w:rsidRPr="00DD5ADE" w:rsidRDefault="00134BBA" w:rsidP="007B41B8">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191BE2D6" w14:textId="77777777" w:rsidR="00134BBA" w:rsidRPr="00DD5ADE" w:rsidRDefault="00134BBA" w:rsidP="007B41B8">
            <w:pPr>
              <w:widowControl w:val="0"/>
              <w:adjustRightInd w:val="0"/>
              <w:jc w:val="both"/>
              <w:rPr>
                <w:rFonts w:ascii="Garamond" w:hAnsi="Garamond" w:cs="Verdana"/>
                <w:lang w:val="es-CL"/>
              </w:rPr>
            </w:pPr>
          </w:p>
        </w:tc>
      </w:tr>
    </w:tbl>
    <w:p w14:paraId="0C0A255D" w14:textId="77777777" w:rsidR="00134BBA" w:rsidRPr="00DD5ADE" w:rsidRDefault="00134BBA" w:rsidP="00134BBA">
      <w:pPr>
        <w:widowControl w:val="0"/>
        <w:adjustRightInd w:val="0"/>
        <w:ind w:left="360"/>
        <w:jc w:val="both"/>
        <w:rPr>
          <w:rFonts w:ascii="Garamond" w:hAnsi="Garamond" w:cs="Verdana"/>
          <w:lang w:val="es-CL"/>
        </w:rPr>
      </w:pPr>
    </w:p>
    <w:p w14:paraId="7C480738" w14:textId="77777777" w:rsidR="00134BBA" w:rsidRPr="00DD5ADE" w:rsidRDefault="00134BBA" w:rsidP="00134BBA">
      <w:pPr>
        <w:widowControl w:val="0"/>
        <w:adjustRightInd w:val="0"/>
        <w:ind w:left="720"/>
        <w:jc w:val="both"/>
        <w:rPr>
          <w:rFonts w:ascii="Garamond" w:hAnsi="Garamond" w:cs="Verdana"/>
          <w:lang w:val="es-CL"/>
        </w:rPr>
      </w:pPr>
      <w:r w:rsidRPr="00DD5ADE">
        <w:rPr>
          <w:rFonts w:ascii="Garamond" w:hAnsi="Garamond" w:cs="Verdana"/>
          <w:b/>
          <w:bCs/>
          <w:lang w:val="es-CL"/>
        </w:rPr>
        <w:t>[</w:t>
      </w:r>
      <w:r w:rsidRPr="00DD5520">
        <w:rPr>
          <w:rFonts w:ascii="Garamond" w:hAnsi="Garamond" w:cs="Verdana"/>
          <w:b/>
          <w:bCs/>
          <w:lang w:val="es-CL"/>
        </w:rPr>
        <w:t>OPCIÓN 1</w:t>
      </w:r>
      <w:r w:rsidRPr="00DD5ADE">
        <w:rPr>
          <w:rFonts w:ascii="Garamond" w:hAnsi="Garamond" w:cs="Verdana"/>
          <w:b/>
          <w:bCs/>
          <w:lang w:val="es-CL"/>
        </w:rPr>
        <w:t xml:space="preserve">] </w:t>
      </w:r>
      <w:r w:rsidRPr="00DD5ADE">
        <w:rPr>
          <w:rFonts w:ascii="Garamond" w:hAnsi="Garamond" w:cs="Verdana"/>
          <w:lang w:val="es-CL"/>
        </w:rPr>
        <w:t>El [</w:t>
      </w:r>
      <w:r w:rsidRPr="0045796E">
        <w:rPr>
          <w:rFonts w:ascii="Garamond" w:hAnsi="Garamond" w:cs="Verdana"/>
          <w:lang w:val="es-CL"/>
        </w:rPr>
        <w:t>Banco</w:t>
      </w:r>
      <w:r w:rsidRPr="00DD5ADE">
        <w:rPr>
          <w:rFonts w:ascii="Garamond" w:hAnsi="Garamond" w:cs="Verdana"/>
          <w:lang w:val="es-CL"/>
        </w:rPr>
        <w:t>] [</w:t>
      </w:r>
      <w:r w:rsidRPr="0099387B">
        <w:rPr>
          <w:rFonts w:ascii="Garamond" w:hAnsi="Garamond" w:cs="Verdana"/>
          <w:lang w:val="es-CL"/>
        </w:rPr>
        <w:t>Cliente</w:t>
      </w:r>
      <w:r w:rsidRPr="00DD5ADE">
        <w:rPr>
          <w:rFonts w:ascii="Garamond" w:hAnsi="Garamond" w:cs="Verdana"/>
          <w:lang w:val="es-CL"/>
        </w:rPr>
        <w:t xml:space="preserve">] otorga poder suficiente a cada una de las personas precedentemente individualizadas (en adelante los </w:t>
      </w:r>
      <w:r w:rsidRPr="00DD5ADE">
        <w:rPr>
          <w:rFonts w:ascii="Garamond" w:hAnsi="Garamond" w:cs="Verdana"/>
          <w:b/>
          <w:bCs/>
          <w:lang w:val="es-CL"/>
        </w:rPr>
        <w:t>“Apoderados”</w:t>
      </w:r>
      <w:r w:rsidRPr="00DD5ADE">
        <w:rPr>
          <w:rFonts w:ascii="Garamond" w:hAnsi="Garamond" w:cs="Verdana"/>
          <w:lang w:val="es-CL"/>
        </w:rPr>
        <w:t xml:space="preserve">), para que actuando en forma individual e indistintamente puedan representarlo en la suscripción electrónica de </w:t>
      </w:r>
      <w:r>
        <w:rPr>
          <w:rFonts w:ascii="Garamond" w:hAnsi="Garamond" w:cs="Verdana"/>
          <w:lang w:val="es-CL"/>
        </w:rPr>
        <w:t>C</w:t>
      </w:r>
      <w:r w:rsidRPr="00DD5ADE">
        <w:rPr>
          <w:rFonts w:ascii="Garamond" w:hAnsi="Garamond" w:cs="Verdana"/>
          <w:lang w:val="es-CL"/>
        </w:rPr>
        <w:t xml:space="preserve">onfirmaciones y Contratos enviados y/o recibidos por correo electrónico, en los términos contenidos en el presente Anexo C y en las Condiciones Generales, por lo que tales </w:t>
      </w:r>
      <w:r>
        <w:rPr>
          <w:rFonts w:ascii="Garamond" w:hAnsi="Garamond" w:cs="Verdana"/>
          <w:lang w:val="es-CL"/>
        </w:rPr>
        <w:t>C</w:t>
      </w:r>
      <w:r w:rsidRPr="00DD5ADE">
        <w:rPr>
          <w:rFonts w:ascii="Garamond" w:hAnsi="Garamond" w:cs="Verdana"/>
          <w:lang w:val="es-CL"/>
        </w:rPr>
        <w:t>onfirmaciones y Contratos firmados electrónicamente por uno de los Apoderados antes designados serán válidos y obligatorios para el [</w:t>
      </w:r>
      <w:r w:rsidRPr="0099387B">
        <w:rPr>
          <w:rFonts w:ascii="Garamond" w:hAnsi="Garamond" w:cs="Verdana"/>
          <w:lang w:val="es-CL"/>
        </w:rPr>
        <w:t>Banco</w:t>
      </w:r>
      <w:r w:rsidRPr="00DD5ADE">
        <w:rPr>
          <w:rFonts w:ascii="Garamond" w:hAnsi="Garamond" w:cs="Verdana"/>
          <w:lang w:val="es-CL"/>
        </w:rPr>
        <w:t>] [</w:t>
      </w:r>
      <w:r w:rsidRPr="006145C1">
        <w:rPr>
          <w:rFonts w:ascii="Garamond" w:hAnsi="Garamond" w:cs="Verdana"/>
          <w:lang w:val="es-CL"/>
        </w:rPr>
        <w:t>Cliente</w:t>
      </w:r>
      <w:r w:rsidRPr="00DD5ADE">
        <w:rPr>
          <w:rFonts w:ascii="Garamond" w:hAnsi="Garamond" w:cs="Verdana"/>
          <w:lang w:val="es-CL"/>
        </w:rPr>
        <w:t>].</w:t>
      </w:r>
    </w:p>
    <w:p w14:paraId="7249F683" w14:textId="77777777" w:rsidR="00134BBA" w:rsidRPr="00DD5ADE" w:rsidRDefault="00134BBA" w:rsidP="00134BBA">
      <w:pPr>
        <w:widowControl w:val="0"/>
        <w:adjustRightInd w:val="0"/>
        <w:ind w:left="720"/>
        <w:jc w:val="both"/>
        <w:rPr>
          <w:rFonts w:ascii="Garamond" w:hAnsi="Garamond" w:cs="Verdana"/>
          <w:lang w:val="es-CL"/>
        </w:rPr>
      </w:pPr>
    </w:p>
    <w:p w14:paraId="1A82F382" w14:textId="77777777" w:rsidR="00134BBA" w:rsidRPr="00DD5ADE" w:rsidRDefault="00134BBA" w:rsidP="00134BBA">
      <w:pPr>
        <w:widowControl w:val="0"/>
        <w:adjustRightInd w:val="0"/>
        <w:ind w:left="720"/>
        <w:jc w:val="both"/>
        <w:rPr>
          <w:rFonts w:ascii="Garamond" w:hAnsi="Garamond" w:cs="Verdana"/>
          <w:lang w:val="es-CL"/>
        </w:rPr>
      </w:pPr>
      <w:r w:rsidRPr="00DD5ADE">
        <w:rPr>
          <w:rFonts w:ascii="Garamond" w:hAnsi="Garamond" w:cs="Verdana"/>
          <w:b/>
          <w:bCs/>
          <w:lang w:val="es-CL"/>
        </w:rPr>
        <w:t>[</w:t>
      </w:r>
      <w:r w:rsidRPr="006145C1">
        <w:rPr>
          <w:rFonts w:ascii="Garamond" w:hAnsi="Garamond" w:cs="Verdana"/>
          <w:b/>
          <w:bCs/>
          <w:lang w:val="es-CL"/>
        </w:rPr>
        <w:t>OPCIÓN 2</w:t>
      </w:r>
      <w:r w:rsidRPr="00DD5ADE">
        <w:rPr>
          <w:rFonts w:ascii="Garamond" w:hAnsi="Garamond" w:cs="Verdana"/>
          <w:b/>
          <w:bCs/>
          <w:lang w:val="es-CL"/>
        </w:rPr>
        <w:t xml:space="preserve">] </w:t>
      </w:r>
      <w:r w:rsidRPr="00DD5ADE">
        <w:rPr>
          <w:rFonts w:ascii="Garamond" w:hAnsi="Garamond" w:cs="Verdana"/>
          <w:lang w:val="es-CL"/>
        </w:rPr>
        <w:t>El [</w:t>
      </w:r>
      <w:r w:rsidRPr="006145C1">
        <w:rPr>
          <w:rFonts w:ascii="Garamond" w:hAnsi="Garamond" w:cs="Verdana"/>
          <w:lang w:val="es-CL"/>
        </w:rPr>
        <w:t>Banco</w:t>
      </w:r>
      <w:r w:rsidRPr="00DD5ADE">
        <w:rPr>
          <w:rFonts w:ascii="Garamond" w:hAnsi="Garamond" w:cs="Verdana"/>
          <w:lang w:val="es-CL"/>
        </w:rPr>
        <w:t>] [</w:t>
      </w:r>
      <w:r w:rsidRPr="006145C1">
        <w:rPr>
          <w:rFonts w:ascii="Garamond" w:hAnsi="Garamond" w:cs="Verdana"/>
          <w:lang w:val="es-CL"/>
        </w:rPr>
        <w:t>Cliente</w:t>
      </w:r>
      <w:r w:rsidRPr="00DD5ADE">
        <w:rPr>
          <w:rFonts w:ascii="Garamond" w:hAnsi="Garamond" w:cs="Verdana"/>
          <w:lang w:val="es-CL"/>
        </w:rPr>
        <w:t xml:space="preserve">] deja constancia que los apoderados precedentemente individualizados deberán actuar </w:t>
      </w:r>
      <w:r w:rsidRPr="00DD5ADE">
        <w:rPr>
          <w:rFonts w:ascii="Garamond" w:hAnsi="Garamond" w:cs="Verdana"/>
          <w:lang w:val="es-CL"/>
        </w:rPr>
        <w:lastRenderedPageBreak/>
        <w:t xml:space="preserve">de manera conjunta dos cualquiera de ellos indistintamente (en adelante los </w:t>
      </w:r>
      <w:r w:rsidRPr="00DD5ADE">
        <w:rPr>
          <w:rFonts w:ascii="Garamond" w:hAnsi="Garamond" w:cs="Verdana"/>
          <w:b/>
          <w:bCs/>
          <w:lang w:val="es-CL"/>
        </w:rPr>
        <w:t>“Apoderados”</w:t>
      </w:r>
      <w:r w:rsidRPr="00DD5ADE">
        <w:rPr>
          <w:rFonts w:ascii="Garamond" w:hAnsi="Garamond" w:cs="Verdana"/>
          <w:lang w:val="es-CL"/>
        </w:rPr>
        <w:t xml:space="preserve">), </w:t>
      </w:r>
      <w:proofErr w:type="gramStart"/>
      <w:r w:rsidRPr="00DD5ADE">
        <w:rPr>
          <w:rFonts w:ascii="Garamond" w:hAnsi="Garamond" w:cs="Verdana"/>
          <w:lang w:val="es-CL"/>
        </w:rPr>
        <w:t>de acuerdo al</w:t>
      </w:r>
      <w:proofErr w:type="gramEnd"/>
      <w:r w:rsidRPr="00DD5ADE">
        <w:rPr>
          <w:rFonts w:ascii="Garamond" w:hAnsi="Garamond" w:cs="Verdana"/>
          <w:lang w:val="es-CL"/>
        </w:rPr>
        <w:t xml:space="preserve"> título de sus respectivos nombramientos. Para los efectos de lo establecido en este Anexo C y en las Condiciones Generales, se entenderá que constituye ejercicio bajo actuación conjunta del mandato que les ha conferido su mandante, si con relación a una determinada </w:t>
      </w:r>
      <w:r>
        <w:rPr>
          <w:rFonts w:ascii="Garamond" w:hAnsi="Garamond" w:cs="Verdana"/>
          <w:lang w:val="es-CL"/>
        </w:rPr>
        <w:t>C</w:t>
      </w:r>
      <w:r w:rsidRPr="00DD5ADE">
        <w:rPr>
          <w:rFonts w:ascii="Garamond" w:hAnsi="Garamond" w:cs="Verdana"/>
          <w:lang w:val="es-CL"/>
        </w:rPr>
        <w:t xml:space="preserve">onfirmación o Contrato, el respectivo correo electrónico se envía por uno de los Apoderados a otro Apoderado con el cual debe actuar de manera conjunta y, una vez que este último lo haya recepcionado, a su vez lo reenvía o despacha con su conformidad o aceptación a la otra parte. </w:t>
      </w:r>
    </w:p>
    <w:p w14:paraId="2CC475B4" w14:textId="77777777" w:rsidR="00134BBA" w:rsidRPr="00DD5ADE" w:rsidRDefault="00134BBA" w:rsidP="00134BBA">
      <w:pPr>
        <w:widowControl w:val="0"/>
        <w:adjustRightInd w:val="0"/>
        <w:ind w:left="720"/>
        <w:jc w:val="both"/>
        <w:rPr>
          <w:rFonts w:ascii="Garamond" w:hAnsi="Garamond" w:cs="Verdana"/>
          <w:lang w:val="es-CL"/>
        </w:rPr>
      </w:pPr>
    </w:p>
    <w:p w14:paraId="07E44C11" w14:textId="77777777" w:rsidR="00134BBA" w:rsidRPr="00DD5ADE" w:rsidRDefault="00134BBA" w:rsidP="00134BBA">
      <w:pPr>
        <w:widowControl w:val="0"/>
        <w:adjustRightInd w:val="0"/>
        <w:ind w:left="720"/>
        <w:jc w:val="both"/>
        <w:rPr>
          <w:rFonts w:ascii="Garamond" w:hAnsi="Garamond" w:cs="Verdana"/>
          <w:lang w:val="es-CL"/>
        </w:rPr>
      </w:pPr>
      <w:r w:rsidRPr="00DD5ADE">
        <w:rPr>
          <w:rFonts w:ascii="Garamond" w:hAnsi="Garamond" w:cs="Verdana"/>
          <w:lang w:val="es-CL"/>
        </w:rPr>
        <w:t xml:space="preserve">De esta forma y actuando en la forma indicada, los Apoderados, </w:t>
      </w:r>
      <w:proofErr w:type="gramStart"/>
      <w:r w:rsidRPr="00DD5ADE">
        <w:rPr>
          <w:rFonts w:ascii="Garamond" w:hAnsi="Garamond" w:cs="Verdana"/>
          <w:lang w:val="es-CL"/>
        </w:rPr>
        <w:t>de acuerdo al</w:t>
      </w:r>
      <w:proofErr w:type="gramEnd"/>
      <w:r w:rsidRPr="00DD5ADE">
        <w:rPr>
          <w:rFonts w:ascii="Garamond" w:hAnsi="Garamond" w:cs="Verdana"/>
          <w:lang w:val="es-CL"/>
        </w:rPr>
        <w:t xml:space="preserve"> título de sus respectivos nombramientos, representarán a su mandante en la suscripción electrónica de </w:t>
      </w:r>
      <w:r>
        <w:rPr>
          <w:rFonts w:ascii="Garamond" w:hAnsi="Garamond" w:cs="Verdana"/>
          <w:lang w:val="es-CL"/>
        </w:rPr>
        <w:t>C</w:t>
      </w:r>
      <w:r w:rsidRPr="00DD5ADE">
        <w:rPr>
          <w:rFonts w:ascii="Garamond" w:hAnsi="Garamond" w:cs="Verdana"/>
          <w:lang w:val="es-CL"/>
        </w:rPr>
        <w:t xml:space="preserve">onfirmaciones y Contratos enviados y/o recibidos por correo electrónico, por lo que tales </w:t>
      </w:r>
      <w:r>
        <w:rPr>
          <w:rFonts w:ascii="Garamond" w:hAnsi="Garamond" w:cs="Verdana"/>
          <w:lang w:val="es-CL"/>
        </w:rPr>
        <w:t>C</w:t>
      </w:r>
      <w:r w:rsidRPr="00DD5ADE">
        <w:rPr>
          <w:rFonts w:ascii="Garamond" w:hAnsi="Garamond" w:cs="Verdana"/>
          <w:lang w:val="es-CL"/>
        </w:rPr>
        <w:t>onfirmaciones y Contratos firmados electrónicamente por los Apoderados antes designados serán válidos y obligatorios para el [</w:t>
      </w:r>
      <w:r w:rsidRPr="00DF3AD2">
        <w:rPr>
          <w:rFonts w:ascii="Garamond" w:hAnsi="Garamond" w:cs="Verdana"/>
          <w:lang w:val="es-CL"/>
        </w:rPr>
        <w:t>Banco</w:t>
      </w:r>
      <w:r w:rsidRPr="00DD5ADE">
        <w:rPr>
          <w:rFonts w:ascii="Garamond" w:hAnsi="Garamond" w:cs="Verdana"/>
          <w:lang w:val="es-CL"/>
        </w:rPr>
        <w:t>] [</w:t>
      </w:r>
      <w:r w:rsidRPr="00DF3AD2">
        <w:rPr>
          <w:rFonts w:ascii="Garamond" w:hAnsi="Garamond" w:cs="Verdana"/>
          <w:lang w:val="es-CL"/>
        </w:rPr>
        <w:t>Cliente</w:t>
      </w:r>
      <w:r w:rsidRPr="00DD5ADE">
        <w:rPr>
          <w:rFonts w:ascii="Garamond" w:hAnsi="Garamond" w:cs="Verdana"/>
          <w:lang w:val="es-CL"/>
        </w:rPr>
        <w:t>].</w:t>
      </w:r>
    </w:p>
    <w:p w14:paraId="5C46DB33" w14:textId="77777777" w:rsidR="00134BBA" w:rsidRPr="00DD5ADE" w:rsidRDefault="00134BBA" w:rsidP="00134BBA">
      <w:pPr>
        <w:widowControl w:val="0"/>
        <w:adjustRightInd w:val="0"/>
        <w:ind w:left="360"/>
        <w:jc w:val="both"/>
        <w:rPr>
          <w:rFonts w:ascii="Garamond" w:hAnsi="Garamond" w:cs="Verdana"/>
          <w:lang w:val="es-CL"/>
        </w:rPr>
      </w:pPr>
    </w:p>
    <w:p w14:paraId="2554281E" w14:textId="77777777" w:rsidR="00134BBA" w:rsidRPr="00DD5ADE" w:rsidRDefault="00134BBA" w:rsidP="00134BBA">
      <w:pPr>
        <w:widowControl w:val="0"/>
        <w:numPr>
          <w:ilvl w:val="0"/>
          <w:numId w:val="24"/>
        </w:numPr>
        <w:autoSpaceDE w:val="0"/>
        <w:autoSpaceDN w:val="0"/>
        <w:adjustRightInd w:val="0"/>
        <w:jc w:val="both"/>
        <w:rPr>
          <w:rFonts w:ascii="Garamond" w:hAnsi="Garamond" w:cs="Verdana"/>
          <w:lang w:val="es-CL"/>
        </w:rPr>
      </w:pPr>
      <w:r w:rsidRPr="00DD5ADE">
        <w:rPr>
          <w:rFonts w:ascii="Garamond" w:hAnsi="Garamond" w:cs="Verdana"/>
          <w:b/>
          <w:lang w:val="es-CL"/>
        </w:rPr>
        <w:t>Correo de Registro:</w:t>
      </w:r>
      <w:r w:rsidRPr="00DD5ADE">
        <w:rPr>
          <w:rFonts w:ascii="Garamond" w:hAnsi="Garamond" w:cs="Verdana"/>
          <w:lang w:val="es-CL"/>
        </w:rPr>
        <w:t xml:space="preserve"> Para los efectos de registro y archivo o depósito electrónico de los Contratos cada una de las partes señala el siguiente correo electrónico (en adelante el </w:t>
      </w:r>
      <w:r w:rsidRPr="00DD5ADE">
        <w:rPr>
          <w:rFonts w:ascii="Garamond" w:hAnsi="Garamond" w:cs="Verdana"/>
          <w:b/>
          <w:bCs/>
          <w:lang w:val="es-CL"/>
        </w:rPr>
        <w:t>“Correo de Registro”</w:t>
      </w:r>
      <w:r w:rsidRPr="00DD5ADE">
        <w:rPr>
          <w:rFonts w:ascii="Garamond" w:hAnsi="Garamond" w:cs="Verdana"/>
          <w:lang w:val="es-CL"/>
        </w:rPr>
        <w:t xml:space="preserve">): </w:t>
      </w:r>
    </w:p>
    <w:p w14:paraId="2893D2A7" w14:textId="77777777" w:rsidR="00134BBA" w:rsidRPr="00DD5ADE" w:rsidRDefault="00134BBA" w:rsidP="00134BBA">
      <w:pPr>
        <w:widowControl w:val="0"/>
        <w:adjustRightInd w:val="0"/>
        <w:ind w:left="360"/>
        <w:jc w:val="both"/>
        <w:rPr>
          <w:rFonts w:ascii="Garamond" w:hAnsi="Garamond" w:cs="Verdana"/>
          <w:lang w:val="es-CL"/>
        </w:rPr>
      </w:pPr>
    </w:p>
    <w:p w14:paraId="4A051CA5" w14:textId="77777777" w:rsidR="00134BBA" w:rsidRPr="00DD5ADE" w:rsidRDefault="00134BBA" w:rsidP="00134BBA">
      <w:pPr>
        <w:widowControl w:val="0"/>
        <w:numPr>
          <w:ilvl w:val="0"/>
          <w:numId w:val="18"/>
        </w:numPr>
        <w:autoSpaceDE w:val="0"/>
        <w:autoSpaceDN w:val="0"/>
        <w:adjustRightInd w:val="0"/>
        <w:jc w:val="both"/>
        <w:rPr>
          <w:rFonts w:ascii="Garamond" w:hAnsi="Garamond" w:cs="Verdana"/>
          <w:b/>
          <w:bCs/>
          <w:lang w:val="es-CL"/>
        </w:rPr>
      </w:pPr>
      <w:r w:rsidRPr="00DD5ADE">
        <w:rPr>
          <w:rFonts w:ascii="Garamond" w:hAnsi="Garamond" w:cs="Verdana"/>
          <w:b/>
          <w:bCs/>
          <w:lang w:val="es-CL"/>
        </w:rPr>
        <w:t>[</w:t>
      </w:r>
      <w:r w:rsidRPr="00DF3AD2">
        <w:rPr>
          <w:rFonts w:ascii="Garamond" w:hAnsi="Garamond" w:cs="Verdana"/>
          <w:b/>
          <w:bCs/>
          <w:lang w:val="es-CL"/>
        </w:rPr>
        <w:t>Cliente/Banco</w:t>
      </w:r>
      <w:r w:rsidRPr="00DD5ADE">
        <w:rPr>
          <w:rFonts w:ascii="Garamond" w:hAnsi="Garamond" w:cs="Verdana"/>
          <w:b/>
          <w:bCs/>
          <w:lang w:val="es-CL"/>
        </w:rPr>
        <w:t>]</w:t>
      </w:r>
      <w:r w:rsidRPr="00DD5ADE">
        <w:rPr>
          <w:rFonts w:ascii="Garamond" w:hAnsi="Garamond" w:cs="Verdana"/>
          <w:b/>
          <w:bCs/>
          <w:lang w:val="es-CL"/>
        </w:rPr>
        <w:tab/>
        <w:t xml:space="preserve">: </w:t>
      </w:r>
      <w:r w:rsidRPr="00DD5ADE">
        <w:rPr>
          <w:rFonts w:ascii="Garamond" w:hAnsi="Garamond" w:cs="Verdana"/>
          <w:lang w:val="es-CL"/>
        </w:rPr>
        <w:t>[</w:t>
      </w:r>
      <w:r w:rsidRPr="00257A45">
        <w:rPr>
          <w:rFonts w:ascii="Garamond" w:hAnsi="Garamond" w:cs="Verdana"/>
          <w:lang w:val="es-CL"/>
        </w:rPr>
        <w:t>_____</w:t>
      </w:r>
      <w:r w:rsidRPr="00DD5ADE">
        <w:rPr>
          <w:rFonts w:ascii="Garamond" w:hAnsi="Garamond" w:cs="Verdana"/>
          <w:lang w:val="es-CL"/>
        </w:rPr>
        <w:t>]</w:t>
      </w:r>
      <w:proofErr w:type="gramStart"/>
      <w:r w:rsidRPr="00DD5ADE">
        <w:rPr>
          <w:rFonts w:ascii="Garamond" w:hAnsi="Garamond" w:cs="Verdana"/>
          <w:lang w:val="es-CL"/>
        </w:rPr>
        <w:t>@[</w:t>
      </w:r>
      <w:proofErr w:type="gramEnd"/>
      <w:r w:rsidRPr="00257A45">
        <w:rPr>
          <w:rFonts w:ascii="Garamond" w:hAnsi="Garamond" w:cs="Verdana"/>
          <w:lang w:val="es-CL"/>
        </w:rPr>
        <w:t>_____</w:t>
      </w:r>
      <w:r w:rsidRPr="00DD5ADE">
        <w:rPr>
          <w:rFonts w:ascii="Garamond" w:hAnsi="Garamond" w:cs="Verdana"/>
          <w:lang w:val="es-CL"/>
        </w:rPr>
        <w:t>].</w:t>
      </w:r>
    </w:p>
    <w:p w14:paraId="4128C6D3" w14:textId="77777777" w:rsidR="00134BBA" w:rsidRPr="00DD5ADE" w:rsidRDefault="00134BBA" w:rsidP="00134BBA">
      <w:pPr>
        <w:widowControl w:val="0"/>
        <w:adjustRightInd w:val="0"/>
        <w:ind w:left="360"/>
        <w:jc w:val="both"/>
        <w:rPr>
          <w:rFonts w:ascii="Garamond" w:hAnsi="Garamond" w:cs="Verdana"/>
          <w:lang w:val="es-CL"/>
        </w:rPr>
      </w:pPr>
    </w:p>
    <w:p w14:paraId="5460612C" w14:textId="77777777" w:rsidR="00134BBA" w:rsidRPr="00DD5ADE" w:rsidRDefault="00134BBA" w:rsidP="00134BBA">
      <w:pPr>
        <w:widowControl w:val="0"/>
        <w:numPr>
          <w:ilvl w:val="0"/>
          <w:numId w:val="19"/>
        </w:numPr>
        <w:autoSpaceDE w:val="0"/>
        <w:autoSpaceDN w:val="0"/>
        <w:adjustRightInd w:val="0"/>
        <w:jc w:val="both"/>
        <w:rPr>
          <w:rFonts w:ascii="Garamond" w:hAnsi="Garamond" w:cs="Verdana"/>
          <w:b/>
          <w:bCs/>
          <w:lang w:val="es-CL"/>
        </w:rPr>
      </w:pPr>
      <w:r w:rsidRPr="00DD5ADE">
        <w:rPr>
          <w:rFonts w:ascii="Garamond" w:hAnsi="Garamond" w:cs="Verdana"/>
          <w:b/>
          <w:bCs/>
          <w:lang w:val="es-CL"/>
        </w:rPr>
        <w:t>[</w:t>
      </w:r>
      <w:r w:rsidRPr="00257A45">
        <w:rPr>
          <w:rFonts w:ascii="Garamond" w:hAnsi="Garamond" w:cs="Verdana"/>
          <w:b/>
          <w:bCs/>
          <w:lang w:val="es-CL"/>
        </w:rPr>
        <w:t>Banco</w:t>
      </w:r>
      <w:r w:rsidRPr="00DD5ADE">
        <w:rPr>
          <w:rFonts w:ascii="Garamond" w:hAnsi="Garamond" w:cs="Verdana"/>
          <w:b/>
          <w:bCs/>
          <w:lang w:val="es-CL"/>
        </w:rPr>
        <w:t>]</w:t>
      </w:r>
      <w:r w:rsidRPr="00DD5ADE">
        <w:rPr>
          <w:rFonts w:ascii="Garamond" w:hAnsi="Garamond" w:cs="Verdana"/>
          <w:b/>
          <w:bCs/>
          <w:lang w:val="es-CL"/>
        </w:rPr>
        <w:tab/>
      </w:r>
      <w:r w:rsidRPr="00DD5ADE">
        <w:rPr>
          <w:rFonts w:ascii="Garamond" w:hAnsi="Garamond" w:cs="Verdana"/>
          <w:b/>
          <w:bCs/>
          <w:lang w:val="es-CL"/>
        </w:rPr>
        <w:tab/>
        <w:t>:</w:t>
      </w:r>
      <w:r w:rsidRPr="00DD5ADE">
        <w:rPr>
          <w:rFonts w:ascii="Garamond" w:hAnsi="Garamond" w:cs="Verdana"/>
          <w:lang w:val="es-CL"/>
        </w:rPr>
        <w:t xml:space="preserve"> [</w:t>
      </w:r>
      <w:r w:rsidRPr="00257A45">
        <w:rPr>
          <w:rFonts w:ascii="Garamond" w:hAnsi="Garamond" w:cs="Verdana"/>
          <w:lang w:val="es-CL"/>
        </w:rPr>
        <w:t>_____</w:t>
      </w:r>
      <w:r w:rsidRPr="00DD5ADE">
        <w:rPr>
          <w:rFonts w:ascii="Garamond" w:hAnsi="Garamond" w:cs="Verdana"/>
          <w:lang w:val="es-CL"/>
        </w:rPr>
        <w:t>]</w:t>
      </w:r>
      <w:proofErr w:type="gramStart"/>
      <w:r w:rsidRPr="00DD5ADE">
        <w:rPr>
          <w:rFonts w:ascii="Garamond" w:hAnsi="Garamond" w:cs="Verdana"/>
          <w:lang w:val="es-CL"/>
        </w:rPr>
        <w:t>@[</w:t>
      </w:r>
      <w:proofErr w:type="gramEnd"/>
      <w:r w:rsidRPr="00257A45">
        <w:rPr>
          <w:rFonts w:ascii="Garamond" w:hAnsi="Garamond" w:cs="Verdana"/>
          <w:lang w:val="es-CL"/>
        </w:rPr>
        <w:t>_____</w:t>
      </w:r>
      <w:r w:rsidRPr="00DD5ADE">
        <w:rPr>
          <w:rFonts w:ascii="Garamond" w:hAnsi="Garamond" w:cs="Verdana"/>
          <w:lang w:val="es-CL"/>
        </w:rPr>
        <w:t>].</w:t>
      </w:r>
    </w:p>
    <w:p w14:paraId="107CAAA1" w14:textId="77777777" w:rsidR="00134BBA" w:rsidRPr="00DD5ADE" w:rsidRDefault="00134BBA" w:rsidP="00134BBA">
      <w:pPr>
        <w:widowControl w:val="0"/>
        <w:adjustRightInd w:val="0"/>
        <w:ind w:left="360"/>
        <w:jc w:val="both"/>
        <w:rPr>
          <w:rFonts w:ascii="Garamond" w:hAnsi="Garamond" w:cs="Verdana"/>
          <w:lang w:val="es-CL"/>
        </w:rPr>
      </w:pPr>
    </w:p>
    <w:p w14:paraId="19AAAD92" w14:textId="77777777" w:rsidR="00134BBA" w:rsidRPr="00DD5ADE" w:rsidRDefault="00134BBA" w:rsidP="00134BBA">
      <w:pPr>
        <w:widowControl w:val="0"/>
        <w:numPr>
          <w:ilvl w:val="0"/>
          <w:numId w:val="24"/>
        </w:numPr>
        <w:autoSpaceDE w:val="0"/>
        <w:autoSpaceDN w:val="0"/>
        <w:adjustRightInd w:val="0"/>
        <w:jc w:val="both"/>
        <w:rPr>
          <w:rFonts w:ascii="Garamond" w:hAnsi="Garamond" w:cs="Verdana"/>
          <w:lang w:val="es-CL"/>
        </w:rPr>
      </w:pPr>
      <w:r w:rsidRPr="00DD5ADE">
        <w:rPr>
          <w:rFonts w:ascii="Garamond" w:hAnsi="Garamond" w:cs="Verdana"/>
          <w:b/>
          <w:bCs/>
          <w:lang w:val="es-CL"/>
        </w:rPr>
        <w:t>Transmisión Electrónica:</w:t>
      </w:r>
      <w:r w:rsidRPr="00DD5ADE">
        <w:rPr>
          <w:rFonts w:ascii="Garamond" w:hAnsi="Garamond" w:cs="Verdana"/>
          <w:bCs/>
          <w:lang w:val="es-CL"/>
        </w:rPr>
        <w:t xml:space="preserve"> </w:t>
      </w:r>
      <w:r w:rsidRPr="00DD5ADE">
        <w:rPr>
          <w:rFonts w:ascii="Garamond" w:hAnsi="Garamond" w:cs="Verdana"/>
          <w:lang w:val="es-CL"/>
        </w:rPr>
        <w:t>En relación con el procedimiento establecido en el presente Anexo C, las partes declaran estar en pleno conocimiento de los riesgos asociados a las transmisiones a través de correo electrónico, tales como, entre otros, intercepciones, falsificaciones, alteraciones, por uso malicioso o no, de información por parte de terceros; defectos o interrupciones de la transmisión, asumiendo las consecuencias derivadas de casos fortuitos o fuerza mayor no imputables a culpa grave de la otra parte. Toda la información contenida en los Contratos se entenderá personalmente recibida por el destinatario para los efectos de lo establecido en el artículo 154 de la Ley General de Bancos.</w:t>
      </w:r>
    </w:p>
    <w:p w14:paraId="43D16DAA" w14:textId="77777777" w:rsidR="00134BBA" w:rsidRPr="00DD5ADE" w:rsidRDefault="00134BBA" w:rsidP="00134BBA">
      <w:pPr>
        <w:widowControl w:val="0"/>
        <w:adjustRightInd w:val="0"/>
        <w:ind w:left="720"/>
        <w:jc w:val="both"/>
        <w:rPr>
          <w:rFonts w:ascii="Garamond" w:hAnsi="Garamond" w:cs="Verdana"/>
          <w:lang w:val="es-CL"/>
        </w:rPr>
      </w:pPr>
    </w:p>
    <w:p w14:paraId="5468F25E" w14:textId="77777777" w:rsidR="00134BBA" w:rsidRPr="00DD5ADE" w:rsidRDefault="00134BBA" w:rsidP="00134BBA">
      <w:pPr>
        <w:widowControl w:val="0"/>
        <w:numPr>
          <w:ilvl w:val="0"/>
          <w:numId w:val="24"/>
        </w:numPr>
        <w:autoSpaceDE w:val="0"/>
        <w:autoSpaceDN w:val="0"/>
        <w:adjustRightInd w:val="0"/>
        <w:jc w:val="both"/>
        <w:rPr>
          <w:rFonts w:ascii="Garamond" w:hAnsi="Garamond" w:cs="Verdana"/>
          <w:lang w:val="es-CL"/>
        </w:rPr>
      </w:pPr>
      <w:r w:rsidRPr="00DD5ADE">
        <w:rPr>
          <w:rFonts w:ascii="Garamond" w:hAnsi="Garamond" w:cs="Verdana"/>
          <w:b/>
          <w:lang w:val="es-CL"/>
        </w:rPr>
        <w:t>Comunicaciones y Notificaciones:</w:t>
      </w:r>
      <w:r w:rsidRPr="00DD5ADE">
        <w:rPr>
          <w:rFonts w:ascii="Garamond" w:hAnsi="Garamond" w:cs="Verdana"/>
          <w:lang w:val="es-CL"/>
        </w:rPr>
        <w:t xml:space="preserve"> Para el envío de comunicaciones y notificaciones por correo electrónico conforme a lo señalado en la cláusula 12 de las Condiciones Generales, las partes acuerda</w:t>
      </w:r>
      <w:r>
        <w:rPr>
          <w:rFonts w:ascii="Garamond" w:hAnsi="Garamond" w:cs="Verdana"/>
          <w:lang w:val="es-CL"/>
        </w:rPr>
        <w:t>n</w:t>
      </w:r>
      <w:r w:rsidRPr="00DD5ADE">
        <w:rPr>
          <w:rFonts w:ascii="Garamond" w:hAnsi="Garamond" w:cs="Verdana"/>
          <w:lang w:val="es-CL"/>
        </w:rPr>
        <w:t xml:space="preserve"> que las mismas deberán enviarse conjunta y simultáneamente a los siguientes correo electrónicos, correspondientes a las personas que en cada caso se indican, quienes en representación de la respectiva parte quedan desde ya facultados para enviar y recibir las referidas comunicaciones y notificaciones </w:t>
      </w:r>
      <w:r w:rsidRPr="00CA703C">
        <w:rPr>
          <w:rFonts w:ascii="Garamond" w:hAnsi="Garamond" w:cs="Verdana"/>
          <w:lang w:val="es-CL"/>
        </w:rPr>
        <w:t>[, en el caso del [Banco] [Cliente] de acuerdo al título de sus respectivos nombramientos]</w:t>
      </w:r>
      <w:r w:rsidRPr="00DD5ADE">
        <w:rPr>
          <w:rFonts w:ascii="Garamond" w:hAnsi="Garamond" w:cs="Verdana"/>
          <w:lang w:val="es-CL"/>
        </w:rPr>
        <w:t>:</w:t>
      </w:r>
    </w:p>
    <w:p w14:paraId="5926D14B" w14:textId="77777777" w:rsidR="00134BBA" w:rsidRPr="00DD5ADE" w:rsidRDefault="00134BBA" w:rsidP="00134BBA">
      <w:pPr>
        <w:widowControl w:val="0"/>
        <w:adjustRightInd w:val="0"/>
        <w:ind w:left="360"/>
        <w:jc w:val="both"/>
        <w:rPr>
          <w:rFonts w:ascii="Garamond" w:hAnsi="Garamond" w:cs="Verdana"/>
          <w:lang w:val="es-CL"/>
        </w:rPr>
      </w:pPr>
    </w:p>
    <w:p w14:paraId="41381F96" w14:textId="77777777" w:rsidR="00134BBA" w:rsidRPr="00DD5ADE" w:rsidRDefault="00134BBA" w:rsidP="00134BBA">
      <w:pPr>
        <w:widowControl w:val="0"/>
        <w:numPr>
          <w:ilvl w:val="0"/>
          <w:numId w:val="23"/>
        </w:numPr>
        <w:autoSpaceDE w:val="0"/>
        <w:autoSpaceDN w:val="0"/>
        <w:adjustRightInd w:val="0"/>
        <w:jc w:val="both"/>
        <w:rPr>
          <w:rFonts w:ascii="Garamond" w:hAnsi="Garamond" w:cs="Verdana"/>
          <w:b/>
          <w:bCs/>
          <w:lang w:val="es-CL"/>
        </w:rPr>
      </w:pPr>
      <w:r w:rsidRPr="00DD5ADE">
        <w:rPr>
          <w:rFonts w:ascii="Garamond" w:hAnsi="Garamond" w:cs="Verdana"/>
          <w:b/>
          <w:bCs/>
          <w:lang w:val="es-CL"/>
        </w:rPr>
        <w:t xml:space="preserve"> [</w:t>
      </w:r>
      <w:r w:rsidRPr="00CA703C">
        <w:rPr>
          <w:rFonts w:ascii="Garamond" w:hAnsi="Garamond" w:cs="Verdana"/>
          <w:b/>
          <w:bCs/>
          <w:lang w:val="es-CL"/>
        </w:rPr>
        <w:t>Banco/Cliente</w:t>
      </w:r>
      <w:r w:rsidRPr="00DD5ADE">
        <w:rPr>
          <w:rFonts w:ascii="Garamond" w:hAnsi="Garamond" w:cs="Verdana"/>
          <w:b/>
          <w:bCs/>
          <w:lang w:val="es-CL"/>
        </w:rPr>
        <w:t>]:</w:t>
      </w:r>
    </w:p>
    <w:p w14:paraId="21208234" w14:textId="77777777" w:rsidR="00134BBA" w:rsidRPr="00DD5ADE" w:rsidRDefault="00134BBA" w:rsidP="00134BBA">
      <w:pPr>
        <w:widowControl w:val="0"/>
        <w:adjustRightInd w:val="0"/>
        <w:ind w:left="360"/>
        <w:jc w:val="both"/>
        <w:rPr>
          <w:rFonts w:ascii="Garamond" w:hAnsi="Garamond" w:cs="Verdana"/>
          <w:lang w:val="es-CL"/>
        </w:rPr>
      </w:pPr>
    </w:p>
    <w:tbl>
      <w:tblPr>
        <w:tblW w:w="0" w:type="auto"/>
        <w:tblInd w:w="779" w:type="dxa"/>
        <w:tblLayout w:type="fixed"/>
        <w:tblCellMar>
          <w:left w:w="70" w:type="dxa"/>
          <w:right w:w="70" w:type="dxa"/>
        </w:tblCellMar>
        <w:tblLook w:val="0000" w:firstRow="0" w:lastRow="0" w:firstColumn="0" w:lastColumn="0" w:noHBand="0" w:noVBand="0"/>
      </w:tblPr>
      <w:tblGrid>
        <w:gridCol w:w="3119"/>
        <w:gridCol w:w="2073"/>
        <w:gridCol w:w="2771"/>
      </w:tblGrid>
      <w:tr w:rsidR="00134BBA" w:rsidRPr="00DD5ADE" w14:paraId="08C8AFFC" w14:textId="77777777" w:rsidTr="007B41B8">
        <w:tc>
          <w:tcPr>
            <w:tcW w:w="3119" w:type="dxa"/>
            <w:tcBorders>
              <w:top w:val="single" w:sz="6" w:space="0" w:color="auto"/>
              <w:left w:val="single" w:sz="6" w:space="0" w:color="auto"/>
              <w:bottom w:val="single" w:sz="6" w:space="0" w:color="auto"/>
              <w:right w:val="single" w:sz="6" w:space="0" w:color="auto"/>
            </w:tcBorders>
          </w:tcPr>
          <w:p w14:paraId="772FCE05"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Nombre Completo</w:t>
            </w:r>
          </w:p>
        </w:tc>
        <w:tc>
          <w:tcPr>
            <w:tcW w:w="2073" w:type="dxa"/>
            <w:tcBorders>
              <w:top w:val="single" w:sz="6" w:space="0" w:color="auto"/>
              <w:left w:val="single" w:sz="6" w:space="0" w:color="auto"/>
              <w:bottom w:val="single" w:sz="6" w:space="0" w:color="auto"/>
              <w:right w:val="single" w:sz="6" w:space="0" w:color="auto"/>
            </w:tcBorders>
          </w:tcPr>
          <w:p w14:paraId="7FFF7A71"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Cargo</w:t>
            </w:r>
          </w:p>
        </w:tc>
        <w:tc>
          <w:tcPr>
            <w:tcW w:w="2771" w:type="dxa"/>
            <w:tcBorders>
              <w:top w:val="single" w:sz="6" w:space="0" w:color="auto"/>
              <w:left w:val="single" w:sz="6" w:space="0" w:color="auto"/>
              <w:bottom w:val="single" w:sz="6" w:space="0" w:color="auto"/>
              <w:right w:val="single" w:sz="6" w:space="0" w:color="auto"/>
            </w:tcBorders>
          </w:tcPr>
          <w:p w14:paraId="07093F29"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Correo Electrónico</w:t>
            </w:r>
          </w:p>
        </w:tc>
      </w:tr>
      <w:tr w:rsidR="00134BBA" w:rsidRPr="00DD5ADE" w14:paraId="2378A02C" w14:textId="77777777" w:rsidTr="007B41B8">
        <w:tc>
          <w:tcPr>
            <w:tcW w:w="3119" w:type="dxa"/>
            <w:tcBorders>
              <w:top w:val="single" w:sz="6" w:space="0" w:color="auto"/>
              <w:left w:val="single" w:sz="6" w:space="0" w:color="auto"/>
              <w:bottom w:val="single" w:sz="6" w:space="0" w:color="auto"/>
              <w:right w:val="single" w:sz="6" w:space="0" w:color="auto"/>
            </w:tcBorders>
          </w:tcPr>
          <w:p w14:paraId="161410D8" w14:textId="77777777" w:rsidR="00134BBA" w:rsidRPr="00DD5ADE" w:rsidRDefault="00134BBA" w:rsidP="007B41B8">
            <w:pPr>
              <w:widowControl w:val="0"/>
              <w:adjustRightInd w:val="0"/>
              <w:jc w:val="both"/>
              <w:rPr>
                <w:rFonts w:ascii="Garamond" w:hAnsi="Garamond" w:cs="Verdana"/>
                <w:lang w:val="es-CL"/>
              </w:rPr>
            </w:pPr>
          </w:p>
        </w:tc>
        <w:tc>
          <w:tcPr>
            <w:tcW w:w="2073" w:type="dxa"/>
            <w:tcBorders>
              <w:top w:val="single" w:sz="6" w:space="0" w:color="auto"/>
              <w:left w:val="single" w:sz="6" w:space="0" w:color="auto"/>
              <w:bottom w:val="single" w:sz="6" w:space="0" w:color="auto"/>
              <w:right w:val="single" w:sz="6" w:space="0" w:color="auto"/>
            </w:tcBorders>
          </w:tcPr>
          <w:p w14:paraId="1AD6EE16" w14:textId="77777777" w:rsidR="00134BBA" w:rsidRPr="00DD5ADE" w:rsidRDefault="00134BBA" w:rsidP="007B41B8">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42787DA3" w14:textId="77777777" w:rsidR="00134BBA" w:rsidRPr="00DD5ADE" w:rsidRDefault="00134BBA" w:rsidP="007B41B8">
            <w:pPr>
              <w:widowControl w:val="0"/>
              <w:adjustRightInd w:val="0"/>
              <w:jc w:val="both"/>
              <w:rPr>
                <w:rFonts w:ascii="Garamond" w:hAnsi="Garamond" w:cs="Verdana"/>
                <w:lang w:val="es-CL"/>
              </w:rPr>
            </w:pPr>
          </w:p>
        </w:tc>
      </w:tr>
      <w:tr w:rsidR="00134BBA" w:rsidRPr="00DD5ADE" w14:paraId="003F51E8" w14:textId="77777777" w:rsidTr="007B41B8">
        <w:tc>
          <w:tcPr>
            <w:tcW w:w="3119" w:type="dxa"/>
            <w:tcBorders>
              <w:top w:val="single" w:sz="6" w:space="0" w:color="auto"/>
              <w:left w:val="single" w:sz="6" w:space="0" w:color="auto"/>
              <w:bottom w:val="single" w:sz="6" w:space="0" w:color="auto"/>
              <w:right w:val="single" w:sz="6" w:space="0" w:color="auto"/>
            </w:tcBorders>
          </w:tcPr>
          <w:p w14:paraId="65A5762C" w14:textId="77777777" w:rsidR="00134BBA" w:rsidRPr="00DD5ADE" w:rsidRDefault="00134BBA" w:rsidP="007B41B8">
            <w:pPr>
              <w:widowControl w:val="0"/>
              <w:adjustRightInd w:val="0"/>
              <w:jc w:val="both"/>
              <w:rPr>
                <w:rFonts w:ascii="Garamond" w:hAnsi="Garamond" w:cs="Verdana"/>
                <w:lang w:val="es-CL"/>
              </w:rPr>
            </w:pPr>
          </w:p>
        </w:tc>
        <w:tc>
          <w:tcPr>
            <w:tcW w:w="2073" w:type="dxa"/>
            <w:tcBorders>
              <w:top w:val="single" w:sz="6" w:space="0" w:color="auto"/>
              <w:left w:val="single" w:sz="6" w:space="0" w:color="auto"/>
              <w:bottom w:val="single" w:sz="6" w:space="0" w:color="auto"/>
              <w:right w:val="single" w:sz="6" w:space="0" w:color="auto"/>
            </w:tcBorders>
          </w:tcPr>
          <w:p w14:paraId="17B36D0C" w14:textId="77777777" w:rsidR="00134BBA" w:rsidRPr="00DD5ADE" w:rsidRDefault="00134BBA" w:rsidP="007B41B8">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596B30E3" w14:textId="77777777" w:rsidR="00134BBA" w:rsidRPr="00DD5ADE" w:rsidRDefault="00134BBA" w:rsidP="007B41B8">
            <w:pPr>
              <w:widowControl w:val="0"/>
              <w:adjustRightInd w:val="0"/>
              <w:jc w:val="both"/>
              <w:rPr>
                <w:rFonts w:ascii="Garamond" w:hAnsi="Garamond" w:cs="Verdana"/>
                <w:lang w:val="es-CL"/>
              </w:rPr>
            </w:pPr>
          </w:p>
        </w:tc>
      </w:tr>
    </w:tbl>
    <w:p w14:paraId="1835D1CE" w14:textId="77777777" w:rsidR="00134BBA" w:rsidRPr="00DD5ADE" w:rsidRDefault="00134BBA" w:rsidP="00134BBA">
      <w:pPr>
        <w:widowControl w:val="0"/>
        <w:adjustRightInd w:val="0"/>
        <w:ind w:left="360"/>
        <w:jc w:val="both"/>
        <w:rPr>
          <w:rFonts w:ascii="Garamond" w:hAnsi="Garamond" w:cs="Verdana"/>
          <w:lang w:val="es-CL"/>
        </w:rPr>
      </w:pPr>
    </w:p>
    <w:p w14:paraId="63BE78DE" w14:textId="77777777" w:rsidR="00134BBA" w:rsidRPr="00DD5ADE" w:rsidRDefault="00134BBA" w:rsidP="00134BBA">
      <w:pPr>
        <w:widowControl w:val="0"/>
        <w:numPr>
          <w:ilvl w:val="0"/>
          <w:numId w:val="23"/>
        </w:numPr>
        <w:autoSpaceDE w:val="0"/>
        <w:autoSpaceDN w:val="0"/>
        <w:adjustRightInd w:val="0"/>
        <w:jc w:val="both"/>
        <w:rPr>
          <w:rFonts w:ascii="Garamond" w:hAnsi="Garamond" w:cs="Verdana"/>
          <w:b/>
          <w:bCs/>
          <w:lang w:val="es-CL"/>
        </w:rPr>
      </w:pPr>
      <w:r w:rsidRPr="00DD5ADE">
        <w:rPr>
          <w:rFonts w:ascii="Garamond" w:hAnsi="Garamond" w:cs="Verdana"/>
          <w:b/>
          <w:bCs/>
          <w:lang w:val="es-CL"/>
        </w:rPr>
        <w:t xml:space="preserve"> [</w:t>
      </w:r>
      <w:r w:rsidRPr="007247CE">
        <w:rPr>
          <w:rFonts w:ascii="Garamond" w:hAnsi="Garamond" w:cs="Verdana"/>
          <w:b/>
          <w:bCs/>
          <w:lang w:val="es-CL"/>
        </w:rPr>
        <w:t>Banco</w:t>
      </w:r>
      <w:r w:rsidRPr="00DD5ADE">
        <w:rPr>
          <w:rFonts w:ascii="Garamond" w:hAnsi="Garamond" w:cs="Verdana"/>
          <w:b/>
          <w:bCs/>
          <w:lang w:val="es-CL"/>
        </w:rPr>
        <w:t>]:</w:t>
      </w:r>
    </w:p>
    <w:p w14:paraId="1D2FCB3A" w14:textId="77777777" w:rsidR="00134BBA" w:rsidRPr="00DD5ADE" w:rsidRDefault="00134BBA" w:rsidP="00134BBA">
      <w:pPr>
        <w:widowControl w:val="0"/>
        <w:adjustRightInd w:val="0"/>
        <w:ind w:left="360"/>
        <w:jc w:val="both"/>
        <w:rPr>
          <w:rFonts w:ascii="Garamond" w:hAnsi="Garamond" w:cs="Verdana"/>
          <w:lang w:val="es-CL"/>
        </w:rPr>
      </w:pPr>
    </w:p>
    <w:tbl>
      <w:tblPr>
        <w:tblW w:w="0" w:type="auto"/>
        <w:tblInd w:w="779" w:type="dxa"/>
        <w:tblLayout w:type="fixed"/>
        <w:tblCellMar>
          <w:left w:w="70" w:type="dxa"/>
          <w:right w:w="70" w:type="dxa"/>
        </w:tblCellMar>
        <w:tblLook w:val="0000" w:firstRow="0" w:lastRow="0" w:firstColumn="0" w:lastColumn="0" w:noHBand="0" w:noVBand="0"/>
      </w:tblPr>
      <w:tblGrid>
        <w:gridCol w:w="3119"/>
        <w:gridCol w:w="2073"/>
        <w:gridCol w:w="2771"/>
      </w:tblGrid>
      <w:tr w:rsidR="00134BBA" w:rsidRPr="00DD5ADE" w14:paraId="78087D2A" w14:textId="77777777" w:rsidTr="007B41B8">
        <w:tc>
          <w:tcPr>
            <w:tcW w:w="3119" w:type="dxa"/>
            <w:tcBorders>
              <w:top w:val="single" w:sz="6" w:space="0" w:color="auto"/>
              <w:left w:val="single" w:sz="6" w:space="0" w:color="auto"/>
              <w:bottom w:val="single" w:sz="6" w:space="0" w:color="auto"/>
              <w:right w:val="single" w:sz="6" w:space="0" w:color="auto"/>
            </w:tcBorders>
          </w:tcPr>
          <w:p w14:paraId="4D942F4F"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Nombre Completo</w:t>
            </w:r>
          </w:p>
        </w:tc>
        <w:tc>
          <w:tcPr>
            <w:tcW w:w="2073" w:type="dxa"/>
            <w:tcBorders>
              <w:top w:val="single" w:sz="6" w:space="0" w:color="auto"/>
              <w:left w:val="single" w:sz="6" w:space="0" w:color="auto"/>
              <w:bottom w:val="single" w:sz="6" w:space="0" w:color="auto"/>
              <w:right w:val="single" w:sz="6" w:space="0" w:color="auto"/>
            </w:tcBorders>
          </w:tcPr>
          <w:p w14:paraId="48E7CF3A"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Cargo</w:t>
            </w:r>
          </w:p>
        </w:tc>
        <w:tc>
          <w:tcPr>
            <w:tcW w:w="2771" w:type="dxa"/>
            <w:tcBorders>
              <w:top w:val="single" w:sz="6" w:space="0" w:color="auto"/>
              <w:left w:val="single" w:sz="6" w:space="0" w:color="auto"/>
              <w:bottom w:val="single" w:sz="6" w:space="0" w:color="auto"/>
              <w:right w:val="single" w:sz="6" w:space="0" w:color="auto"/>
            </w:tcBorders>
          </w:tcPr>
          <w:p w14:paraId="0005C2A2" w14:textId="77777777" w:rsidR="00134BBA" w:rsidRPr="00DD5ADE" w:rsidRDefault="00134BBA" w:rsidP="007B41B8">
            <w:pPr>
              <w:widowControl w:val="0"/>
              <w:adjustRightInd w:val="0"/>
              <w:jc w:val="both"/>
              <w:rPr>
                <w:rFonts w:ascii="Garamond" w:hAnsi="Garamond" w:cs="Verdana"/>
                <w:b/>
                <w:bCs/>
                <w:lang w:val="es-CL"/>
              </w:rPr>
            </w:pPr>
            <w:r w:rsidRPr="00DD5ADE">
              <w:rPr>
                <w:rFonts w:ascii="Garamond" w:hAnsi="Garamond" w:cs="Verdana"/>
                <w:b/>
                <w:bCs/>
                <w:lang w:val="es-CL"/>
              </w:rPr>
              <w:t>Correo Electrónico</w:t>
            </w:r>
          </w:p>
        </w:tc>
      </w:tr>
      <w:tr w:rsidR="00134BBA" w:rsidRPr="00DD5ADE" w14:paraId="47D8285A" w14:textId="77777777" w:rsidTr="007B41B8">
        <w:tc>
          <w:tcPr>
            <w:tcW w:w="3119" w:type="dxa"/>
            <w:tcBorders>
              <w:top w:val="single" w:sz="6" w:space="0" w:color="auto"/>
              <w:left w:val="single" w:sz="6" w:space="0" w:color="auto"/>
              <w:bottom w:val="single" w:sz="6" w:space="0" w:color="auto"/>
              <w:right w:val="single" w:sz="6" w:space="0" w:color="auto"/>
            </w:tcBorders>
          </w:tcPr>
          <w:p w14:paraId="78B6BCED" w14:textId="77777777" w:rsidR="00134BBA" w:rsidRPr="00DD5ADE" w:rsidRDefault="00134BBA" w:rsidP="007B41B8">
            <w:pPr>
              <w:widowControl w:val="0"/>
              <w:adjustRightInd w:val="0"/>
              <w:jc w:val="both"/>
              <w:rPr>
                <w:rFonts w:ascii="Garamond" w:hAnsi="Garamond" w:cs="Verdana"/>
                <w:lang w:val="es-CL"/>
              </w:rPr>
            </w:pPr>
          </w:p>
        </w:tc>
        <w:tc>
          <w:tcPr>
            <w:tcW w:w="2073" w:type="dxa"/>
            <w:tcBorders>
              <w:top w:val="single" w:sz="6" w:space="0" w:color="auto"/>
              <w:left w:val="single" w:sz="6" w:space="0" w:color="auto"/>
              <w:bottom w:val="single" w:sz="6" w:space="0" w:color="auto"/>
              <w:right w:val="single" w:sz="6" w:space="0" w:color="auto"/>
            </w:tcBorders>
          </w:tcPr>
          <w:p w14:paraId="157AC3DD" w14:textId="77777777" w:rsidR="00134BBA" w:rsidRPr="00DD5ADE" w:rsidRDefault="00134BBA" w:rsidP="007B41B8">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21B8C131" w14:textId="77777777" w:rsidR="00134BBA" w:rsidRPr="00DD5ADE" w:rsidRDefault="00134BBA" w:rsidP="007B41B8">
            <w:pPr>
              <w:widowControl w:val="0"/>
              <w:adjustRightInd w:val="0"/>
              <w:jc w:val="both"/>
              <w:rPr>
                <w:rFonts w:ascii="Garamond" w:hAnsi="Garamond" w:cs="Verdana"/>
                <w:lang w:val="es-CL"/>
              </w:rPr>
            </w:pPr>
          </w:p>
        </w:tc>
      </w:tr>
      <w:tr w:rsidR="00134BBA" w:rsidRPr="00DD5ADE" w14:paraId="1B029909" w14:textId="77777777" w:rsidTr="007B41B8">
        <w:tc>
          <w:tcPr>
            <w:tcW w:w="3119" w:type="dxa"/>
            <w:tcBorders>
              <w:top w:val="single" w:sz="6" w:space="0" w:color="auto"/>
              <w:left w:val="single" w:sz="6" w:space="0" w:color="auto"/>
              <w:bottom w:val="single" w:sz="6" w:space="0" w:color="auto"/>
              <w:right w:val="single" w:sz="6" w:space="0" w:color="auto"/>
            </w:tcBorders>
          </w:tcPr>
          <w:p w14:paraId="4A90DD56" w14:textId="77777777" w:rsidR="00134BBA" w:rsidRPr="00DD5ADE" w:rsidRDefault="00134BBA" w:rsidP="007B41B8">
            <w:pPr>
              <w:widowControl w:val="0"/>
              <w:adjustRightInd w:val="0"/>
              <w:jc w:val="both"/>
              <w:rPr>
                <w:rFonts w:ascii="Garamond" w:hAnsi="Garamond" w:cs="Verdana"/>
                <w:lang w:val="es-CL"/>
              </w:rPr>
            </w:pPr>
          </w:p>
        </w:tc>
        <w:tc>
          <w:tcPr>
            <w:tcW w:w="2073" w:type="dxa"/>
            <w:tcBorders>
              <w:top w:val="single" w:sz="6" w:space="0" w:color="auto"/>
              <w:left w:val="single" w:sz="6" w:space="0" w:color="auto"/>
              <w:bottom w:val="single" w:sz="6" w:space="0" w:color="auto"/>
              <w:right w:val="single" w:sz="6" w:space="0" w:color="auto"/>
            </w:tcBorders>
          </w:tcPr>
          <w:p w14:paraId="32880183" w14:textId="77777777" w:rsidR="00134BBA" w:rsidRPr="00DD5ADE" w:rsidRDefault="00134BBA" w:rsidP="007B41B8">
            <w:pPr>
              <w:widowControl w:val="0"/>
              <w:adjustRightInd w:val="0"/>
              <w:jc w:val="both"/>
              <w:rPr>
                <w:rFonts w:ascii="Garamond" w:hAnsi="Garamond" w:cs="Verdana"/>
                <w:lang w:val="es-CL"/>
              </w:rPr>
            </w:pPr>
          </w:p>
        </w:tc>
        <w:tc>
          <w:tcPr>
            <w:tcW w:w="2771" w:type="dxa"/>
            <w:tcBorders>
              <w:top w:val="single" w:sz="6" w:space="0" w:color="auto"/>
              <w:left w:val="single" w:sz="6" w:space="0" w:color="auto"/>
              <w:bottom w:val="single" w:sz="6" w:space="0" w:color="auto"/>
              <w:right w:val="single" w:sz="6" w:space="0" w:color="auto"/>
            </w:tcBorders>
          </w:tcPr>
          <w:p w14:paraId="26AECD31" w14:textId="77777777" w:rsidR="00134BBA" w:rsidRPr="00DD5ADE" w:rsidRDefault="00134BBA" w:rsidP="007B41B8">
            <w:pPr>
              <w:widowControl w:val="0"/>
              <w:adjustRightInd w:val="0"/>
              <w:jc w:val="both"/>
              <w:rPr>
                <w:rFonts w:ascii="Garamond" w:hAnsi="Garamond" w:cs="Verdana"/>
                <w:lang w:val="es-CL"/>
              </w:rPr>
            </w:pPr>
          </w:p>
        </w:tc>
      </w:tr>
    </w:tbl>
    <w:p w14:paraId="4DB5A5A4" w14:textId="77777777" w:rsidR="00134BBA" w:rsidRPr="00DD5ADE" w:rsidRDefault="00134BBA" w:rsidP="00134BBA">
      <w:pPr>
        <w:widowControl w:val="0"/>
        <w:adjustRightInd w:val="0"/>
        <w:ind w:left="360"/>
        <w:jc w:val="both"/>
        <w:rPr>
          <w:rFonts w:ascii="Garamond" w:hAnsi="Garamond" w:cs="Verdana"/>
          <w:lang w:val="es-CL"/>
        </w:rPr>
      </w:pPr>
    </w:p>
    <w:p w14:paraId="4CA06755" w14:textId="77777777" w:rsidR="00134BBA" w:rsidRPr="00321393" w:rsidRDefault="00134BBA" w:rsidP="00134BBA">
      <w:pPr>
        <w:widowControl w:val="0"/>
        <w:numPr>
          <w:ilvl w:val="0"/>
          <w:numId w:val="24"/>
        </w:numPr>
        <w:autoSpaceDE w:val="0"/>
        <w:autoSpaceDN w:val="0"/>
        <w:adjustRightInd w:val="0"/>
        <w:jc w:val="both"/>
        <w:rPr>
          <w:rFonts w:ascii="Garamond" w:hAnsi="Garamond"/>
          <w:lang w:val="es-CL"/>
        </w:rPr>
      </w:pPr>
      <w:r w:rsidRPr="00321393">
        <w:rPr>
          <w:rFonts w:ascii="Garamond" w:hAnsi="Garamond" w:cs="Verdana"/>
          <w:b/>
          <w:lang w:val="es-CL"/>
        </w:rPr>
        <w:t>Designaciones y Revocaciones.</w:t>
      </w:r>
      <w:r w:rsidRPr="00321393">
        <w:rPr>
          <w:rFonts w:ascii="Garamond" w:hAnsi="Garamond" w:cs="Verdana"/>
          <w:lang w:val="es-CL"/>
        </w:rPr>
        <w:t xml:space="preserve"> Las partes podrán en cualquier tiempo eliminar o revocar y/o incorporar o designar nuevos Apoderados distintos de aquellas personas señaladas en este documento, para lo cual deberán enviar una comunicación a la otra parte en la forma establecida en la cláusula 12 de las Condiciones Generales.</w:t>
      </w:r>
    </w:p>
    <w:p w14:paraId="40A91127" w14:textId="77777777" w:rsidR="00134BBA" w:rsidRDefault="00134BBA" w:rsidP="00134BBA">
      <w:pPr>
        <w:widowControl w:val="0"/>
        <w:adjustRightInd w:val="0"/>
        <w:ind w:left="720"/>
        <w:jc w:val="both"/>
        <w:rPr>
          <w:rFonts w:ascii="Garamond" w:hAnsi="Garamond" w:cs="Verdana"/>
          <w:b/>
          <w:lang w:val="es-CL"/>
        </w:rPr>
      </w:pPr>
    </w:p>
    <w:p w14:paraId="3103E6E0" w14:textId="77777777" w:rsidR="00134BBA" w:rsidRPr="00321393" w:rsidRDefault="00134BBA" w:rsidP="00134BBA">
      <w:pPr>
        <w:widowControl w:val="0"/>
        <w:adjustRightInd w:val="0"/>
        <w:ind w:left="720"/>
        <w:jc w:val="both"/>
        <w:rPr>
          <w:rFonts w:ascii="Garamond" w:hAnsi="Garamond"/>
          <w:lang w:val="es-CL"/>
        </w:rPr>
      </w:pPr>
    </w:p>
    <w:p w14:paraId="7DBCF3D1" w14:textId="77777777" w:rsidR="00134BBA" w:rsidRPr="00321393" w:rsidRDefault="00134BBA" w:rsidP="00134BBA">
      <w:pPr>
        <w:widowControl w:val="0"/>
        <w:adjustRightInd w:val="0"/>
        <w:ind w:left="1843"/>
        <w:jc w:val="both"/>
        <w:rPr>
          <w:rFonts w:ascii="Garamond" w:hAnsi="Garamond"/>
          <w:lang w:val="es-CL"/>
        </w:rPr>
      </w:pPr>
      <w:r w:rsidRPr="00321393">
        <w:rPr>
          <w:rFonts w:ascii="Garamond" w:hAnsi="Garamond"/>
          <w:lang w:val="es-CL"/>
        </w:rPr>
        <w:t>______________________________</w:t>
      </w:r>
      <w:r w:rsidRPr="00321393">
        <w:rPr>
          <w:rFonts w:ascii="Garamond" w:hAnsi="Garamond"/>
          <w:lang w:val="es-CL"/>
        </w:rPr>
        <w:tab/>
        <w:t>______________________________</w:t>
      </w:r>
    </w:p>
    <w:p w14:paraId="54E28DF6" w14:textId="77777777" w:rsidR="00134BBA" w:rsidRDefault="00134BBA" w:rsidP="00134BBA">
      <w:pPr>
        <w:tabs>
          <w:tab w:val="left" w:pos="709"/>
          <w:tab w:val="left" w:pos="1418"/>
        </w:tabs>
        <w:ind w:left="1843"/>
        <w:jc w:val="both"/>
        <w:rPr>
          <w:rFonts w:ascii="Garamond" w:hAnsi="Garamond"/>
          <w:lang w:val="es-CL"/>
        </w:rPr>
      </w:pPr>
      <w:r>
        <w:rPr>
          <w:rFonts w:ascii="Garamond" w:hAnsi="Garamond"/>
          <w:lang w:val="es-CL"/>
        </w:rPr>
        <w:t>p.p. Banco</w:t>
      </w:r>
      <w:r>
        <w:rPr>
          <w:rFonts w:ascii="Garamond" w:hAnsi="Garamond"/>
          <w:lang w:val="es-CL"/>
        </w:rPr>
        <w:tab/>
      </w:r>
      <w:r>
        <w:rPr>
          <w:rFonts w:ascii="Garamond" w:hAnsi="Garamond"/>
          <w:lang w:val="es-CL"/>
        </w:rPr>
        <w:tab/>
      </w:r>
      <w:r>
        <w:rPr>
          <w:rFonts w:ascii="Garamond" w:hAnsi="Garamond"/>
          <w:lang w:val="es-CL"/>
        </w:rPr>
        <w:tab/>
      </w:r>
      <w:r>
        <w:rPr>
          <w:rFonts w:ascii="Garamond" w:hAnsi="Garamond"/>
          <w:lang w:val="es-CL"/>
        </w:rPr>
        <w:tab/>
        <w:t>p.p. Cliente</w:t>
      </w:r>
    </w:p>
    <w:p w14:paraId="4909F97B" w14:textId="126D0C15" w:rsidR="005B69FD" w:rsidRPr="00520141" w:rsidRDefault="005B69FD" w:rsidP="005B69FD">
      <w:pPr>
        <w:ind w:left="720"/>
        <w:jc w:val="center"/>
        <w:rPr>
          <w:rFonts w:ascii="Garamond" w:hAnsi="Garamond"/>
          <w:lang w:val="en-US"/>
        </w:rPr>
      </w:pPr>
    </w:p>
    <w:sectPr w:rsidR="005B69FD" w:rsidRPr="00520141" w:rsidSect="004B3997">
      <w:headerReference w:type="default" r:id="rId12"/>
      <w:footerReference w:type="even" r:id="rId13"/>
      <w:footerReference w:type="default" r:id="rId14"/>
      <w:type w:val="continuous"/>
      <w:pgSz w:w="12242" w:h="15842" w:code="1"/>
      <w:pgMar w:top="1361" w:right="1077" w:bottom="1361" w:left="1077" w:header="431"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86BE8" w14:textId="77777777" w:rsidR="00A9716D" w:rsidRDefault="00A9716D">
      <w:r>
        <w:separator/>
      </w:r>
    </w:p>
  </w:endnote>
  <w:endnote w:type="continuationSeparator" w:id="0">
    <w:p w14:paraId="7CC633BC" w14:textId="77777777" w:rsidR="00A9716D" w:rsidRDefault="00A9716D">
      <w:r>
        <w:continuationSeparator/>
      </w:r>
    </w:p>
  </w:endnote>
  <w:endnote w:type="continuationNotice" w:id="1">
    <w:p w14:paraId="6B91E1E3" w14:textId="77777777" w:rsidR="00A9716D" w:rsidRDefault="00A97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BVABentonSansLight">
    <w:altName w:val="Courier New"/>
    <w:charset w:val="00"/>
    <w:family w:val="auto"/>
    <w:pitch w:val="variable"/>
    <w:sig w:usb0="00000001" w:usb1="5000A04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0590" w14:textId="77777777" w:rsidR="00076CEF" w:rsidRDefault="003E6E4A" w:rsidP="0024666E">
    <w:pPr>
      <w:pStyle w:val="Piedepgina"/>
      <w:framePr w:wrap="around" w:vAnchor="text" w:hAnchor="margin" w:xAlign="center" w:y="1"/>
      <w:rPr>
        <w:rStyle w:val="Nmerodepgina"/>
      </w:rPr>
    </w:pPr>
    <w:r>
      <w:rPr>
        <w:rStyle w:val="Nmerodepgina"/>
      </w:rPr>
      <w:fldChar w:fldCharType="begin"/>
    </w:r>
    <w:r w:rsidR="00076CEF">
      <w:rPr>
        <w:rStyle w:val="Nmerodepgina"/>
      </w:rPr>
      <w:instrText xml:space="preserve">PAGE  </w:instrText>
    </w:r>
    <w:r>
      <w:rPr>
        <w:rStyle w:val="Nmerodepgina"/>
      </w:rPr>
      <w:fldChar w:fldCharType="end"/>
    </w:r>
  </w:p>
  <w:p w14:paraId="6C152DD7" w14:textId="77777777" w:rsidR="00076CEF" w:rsidRDefault="00076C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60D4" w14:textId="738FDCB7" w:rsidR="000E29B4" w:rsidRPr="004B3997" w:rsidRDefault="000E29B4">
    <w:pPr>
      <w:pStyle w:val="Piedepgina"/>
      <w:jc w:val="center"/>
      <w:rPr>
        <w:rFonts w:ascii="Garamond" w:hAnsi="Garamond"/>
        <w:sz w:val="16"/>
        <w:szCs w:val="16"/>
      </w:rPr>
    </w:pPr>
    <w:r w:rsidRPr="004B3997">
      <w:rPr>
        <w:rFonts w:ascii="Garamond" w:hAnsi="Garamond"/>
        <w:sz w:val="16"/>
        <w:szCs w:val="16"/>
      </w:rPr>
      <w:t xml:space="preserve">Página </w:t>
    </w:r>
    <w:r w:rsidR="003E6E4A" w:rsidRPr="004B3997">
      <w:rPr>
        <w:rFonts w:ascii="Garamond" w:hAnsi="Garamond"/>
        <w:b/>
        <w:sz w:val="16"/>
        <w:szCs w:val="16"/>
      </w:rPr>
      <w:fldChar w:fldCharType="begin"/>
    </w:r>
    <w:r w:rsidRPr="004B3997">
      <w:rPr>
        <w:rFonts w:ascii="Garamond" w:hAnsi="Garamond"/>
        <w:b/>
        <w:sz w:val="16"/>
        <w:szCs w:val="16"/>
      </w:rPr>
      <w:instrText>PAGE</w:instrText>
    </w:r>
    <w:r w:rsidR="003E6E4A" w:rsidRPr="004B3997">
      <w:rPr>
        <w:rFonts w:ascii="Garamond" w:hAnsi="Garamond"/>
        <w:b/>
        <w:sz w:val="16"/>
        <w:szCs w:val="16"/>
      </w:rPr>
      <w:fldChar w:fldCharType="separate"/>
    </w:r>
    <w:r w:rsidR="00401C32">
      <w:rPr>
        <w:rFonts w:ascii="Garamond" w:hAnsi="Garamond"/>
        <w:b/>
        <w:noProof/>
        <w:sz w:val="16"/>
        <w:szCs w:val="16"/>
      </w:rPr>
      <w:t>1</w:t>
    </w:r>
    <w:r w:rsidR="003E6E4A" w:rsidRPr="004B3997">
      <w:rPr>
        <w:rFonts w:ascii="Garamond" w:hAnsi="Garamond"/>
        <w:b/>
        <w:sz w:val="16"/>
        <w:szCs w:val="16"/>
      </w:rPr>
      <w:fldChar w:fldCharType="end"/>
    </w:r>
    <w:r w:rsidRPr="004B3997">
      <w:rPr>
        <w:rFonts w:ascii="Garamond" w:hAnsi="Garamond"/>
        <w:sz w:val="16"/>
        <w:szCs w:val="16"/>
      </w:rPr>
      <w:t xml:space="preserve"> de </w:t>
    </w:r>
    <w:r w:rsidR="003E6E4A" w:rsidRPr="004B3997">
      <w:rPr>
        <w:rFonts w:ascii="Garamond" w:hAnsi="Garamond"/>
        <w:b/>
        <w:sz w:val="16"/>
        <w:szCs w:val="16"/>
      </w:rPr>
      <w:fldChar w:fldCharType="begin"/>
    </w:r>
    <w:r w:rsidRPr="004B3997">
      <w:rPr>
        <w:rFonts w:ascii="Garamond" w:hAnsi="Garamond"/>
        <w:b/>
        <w:sz w:val="16"/>
        <w:szCs w:val="16"/>
      </w:rPr>
      <w:instrText>NUMPAGES</w:instrText>
    </w:r>
    <w:r w:rsidR="003E6E4A" w:rsidRPr="004B3997">
      <w:rPr>
        <w:rFonts w:ascii="Garamond" w:hAnsi="Garamond"/>
        <w:b/>
        <w:sz w:val="16"/>
        <w:szCs w:val="16"/>
      </w:rPr>
      <w:fldChar w:fldCharType="separate"/>
    </w:r>
    <w:r w:rsidR="00401C32">
      <w:rPr>
        <w:rFonts w:ascii="Garamond" w:hAnsi="Garamond"/>
        <w:b/>
        <w:noProof/>
        <w:sz w:val="16"/>
        <w:szCs w:val="16"/>
      </w:rPr>
      <w:t>13</w:t>
    </w:r>
    <w:r w:rsidR="003E6E4A" w:rsidRPr="004B3997">
      <w:rPr>
        <w:rFonts w:ascii="Garamond" w:hAnsi="Garamond"/>
        <w:b/>
        <w:sz w:val="16"/>
        <w:szCs w:val="16"/>
      </w:rPr>
      <w:fldChar w:fldCharType="end"/>
    </w:r>
  </w:p>
  <w:p w14:paraId="73397064" w14:textId="77777777" w:rsidR="00076CEF" w:rsidRDefault="00076CEF">
    <w:pPr>
      <w:pStyle w:val="Piedepgina"/>
      <w:ind w:left="-630" w:right="360"/>
      <w:rPr>
        <w:rFonts w:ascii="Arial" w:hAnsi="Arial"/>
        <w: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12D90" w14:textId="77777777" w:rsidR="00A9716D" w:rsidRDefault="00A9716D">
      <w:r>
        <w:separator/>
      </w:r>
    </w:p>
  </w:footnote>
  <w:footnote w:type="continuationSeparator" w:id="0">
    <w:p w14:paraId="638AD8E7" w14:textId="77777777" w:rsidR="00A9716D" w:rsidRDefault="00A9716D">
      <w:r>
        <w:continuationSeparator/>
      </w:r>
    </w:p>
  </w:footnote>
  <w:footnote w:type="continuationNotice" w:id="1">
    <w:p w14:paraId="5D114328" w14:textId="77777777" w:rsidR="00A9716D" w:rsidRDefault="00A9716D"/>
  </w:footnote>
  <w:footnote w:id="2">
    <w:p w14:paraId="7C7542D0" w14:textId="77777777" w:rsidR="00134BBA" w:rsidRPr="001B1FF6" w:rsidRDefault="00134BBA" w:rsidP="00134BBA">
      <w:pPr>
        <w:pStyle w:val="Textonotapie"/>
        <w:rPr>
          <w:rFonts w:ascii="Garamond" w:hAnsi="Garamond"/>
          <w:sz w:val="16"/>
          <w:szCs w:val="16"/>
          <w:lang w:val="es-CL"/>
        </w:rPr>
      </w:pPr>
      <w:r w:rsidRPr="001B1FF6">
        <w:rPr>
          <w:rStyle w:val="Refdenotaalpie"/>
          <w:rFonts w:ascii="Garamond" w:hAnsi="Garamond"/>
          <w:sz w:val="16"/>
          <w:szCs w:val="16"/>
        </w:rPr>
        <w:footnoteRef/>
      </w:r>
      <w:r w:rsidRPr="001B1FF6">
        <w:rPr>
          <w:rFonts w:ascii="Garamond" w:hAnsi="Garamond"/>
          <w:sz w:val="16"/>
          <w:szCs w:val="16"/>
          <w:lang w:val="es-CL"/>
        </w:rPr>
        <w:t xml:space="preserve"> </w:t>
      </w:r>
      <w:r>
        <w:rPr>
          <w:rFonts w:ascii="Garamond" w:hAnsi="Garamond"/>
          <w:sz w:val="16"/>
          <w:szCs w:val="16"/>
          <w:lang w:val="es-CL"/>
        </w:rPr>
        <w:t>Estas</w:t>
      </w:r>
      <w:r w:rsidRPr="001B1FF6">
        <w:rPr>
          <w:rFonts w:ascii="Garamond" w:hAnsi="Garamond"/>
          <w:sz w:val="16"/>
          <w:szCs w:val="16"/>
          <w:lang w:val="es-CL"/>
        </w:rPr>
        <w:t xml:space="preserve"> causales </w:t>
      </w:r>
      <w:r>
        <w:rPr>
          <w:rFonts w:ascii="Garamond" w:hAnsi="Garamond"/>
          <w:sz w:val="16"/>
          <w:szCs w:val="16"/>
          <w:lang w:val="es-CL"/>
        </w:rPr>
        <w:t>p</w:t>
      </w:r>
      <w:r w:rsidRPr="001B1FF6">
        <w:rPr>
          <w:rFonts w:ascii="Garamond" w:hAnsi="Garamond"/>
          <w:sz w:val="16"/>
          <w:szCs w:val="16"/>
          <w:lang w:val="es-CL"/>
        </w:rPr>
        <w:t>ueden ser modificadas o complementadas sin que ello afecte el reconocimiento de estas Condiciones Generales por el BCCh</w:t>
      </w:r>
      <w:r>
        <w:rPr>
          <w:rFonts w:ascii="Garamond" w:hAnsi="Garamond"/>
          <w:sz w:val="16"/>
          <w:szCs w:val="16"/>
          <w:lang w:val="es-CL"/>
        </w:rPr>
        <w:t>.</w:t>
      </w:r>
    </w:p>
  </w:footnote>
  <w:footnote w:id="3">
    <w:p w14:paraId="399126D1" w14:textId="77777777" w:rsidR="00134BBA" w:rsidRPr="00C845C8" w:rsidRDefault="00134BBA" w:rsidP="00134BBA">
      <w:pPr>
        <w:pStyle w:val="Textonotapie"/>
        <w:rPr>
          <w:rFonts w:ascii="Garamond" w:hAnsi="Garamond"/>
          <w:sz w:val="16"/>
          <w:szCs w:val="16"/>
          <w:lang w:val="es-CL"/>
        </w:rPr>
      </w:pPr>
      <w:r w:rsidRPr="00C845C8">
        <w:rPr>
          <w:rStyle w:val="Refdenotaalpie"/>
          <w:rFonts w:ascii="Garamond" w:hAnsi="Garamond"/>
          <w:sz w:val="16"/>
          <w:szCs w:val="16"/>
        </w:rPr>
        <w:footnoteRef/>
      </w:r>
      <w:r w:rsidRPr="00C80A35">
        <w:rPr>
          <w:rFonts w:ascii="Garamond" w:hAnsi="Garamond"/>
          <w:sz w:val="16"/>
          <w:szCs w:val="16"/>
          <w:lang w:val="es-CL"/>
        </w:rPr>
        <w:t xml:space="preserve"> </w:t>
      </w:r>
      <w:r w:rsidRPr="00C845C8">
        <w:rPr>
          <w:rFonts w:ascii="Garamond" w:hAnsi="Garamond"/>
          <w:sz w:val="16"/>
          <w:szCs w:val="16"/>
          <w:lang w:val="es-CL"/>
        </w:rPr>
        <w:t>Ajustar a actual convención de mercado.</w:t>
      </w:r>
    </w:p>
  </w:footnote>
  <w:footnote w:id="4">
    <w:p w14:paraId="108AE024" w14:textId="77777777" w:rsidR="00134BBA" w:rsidRPr="00C845C8" w:rsidRDefault="00134BBA" w:rsidP="00134BBA">
      <w:pPr>
        <w:pStyle w:val="Textonotapie"/>
        <w:rPr>
          <w:rFonts w:ascii="Garamond" w:hAnsi="Garamond"/>
          <w:sz w:val="16"/>
          <w:szCs w:val="16"/>
          <w:lang w:val="es-CL"/>
        </w:rPr>
      </w:pPr>
      <w:r w:rsidRPr="00C845C8">
        <w:rPr>
          <w:rStyle w:val="Refdenotaalpie"/>
          <w:rFonts w:ascii="Garamond" w:hAnsi="Garamond"/>
          <w:sz w:val="16"/>
          <w:szCs w:val="16"/>
        </w:rPr>
        <w:footnoteRef/>
      </w:r>
      <w:r w:rsidRPr="00C80A35">
        <w:rPr>
          <w:rFonts w:ascii="Garamond" w:hAnsi="Garamond"/>
          <w:sz w:val="16"/>
          <w:szCs w:val="16"/>
          <w:lang w:val="es-CL"/>
        </w:rPr>
        <w:t xml:space="preserve"> </w:t>
      </w:r>
      <w:r w:rsidRPr="00C845C8">
        <w:rPr>
          <w:rFonts w:ascii="Garamond" w:hAnsi="Garamond"/>
          <w:sz w:val="16"/>
          <w:szCs w:val="16"/>
          <w:lang w:val="es-CL"/>
        </w:rPr>
        <w:t>Ajustar a actual convención de mercado.</w:t>
      </w:r>
    </w:p>
  </w:footnote>
  <w:footnote w:id="5">
    <w:p w14:paraId="3AC5921B" w14:textId="77777777" w:rsidR="00134BBA" w:rsidRPr="00C845C8" w:rsidRDefault="00134BBA" w:rsidP="00134BBA">
      <w:pPr>
        <w:pStyle w:val="Textonotapie"/>
        <w:rPr>
          <w:rFonts w:ascii="Garamond" w:hAnsi="Garamond"/>
          <w:sz w:val="16"/>
          <w:szCs w:val="16"/>
          <w:lang w:val="es-CL"/>
        </w:rPr>
      </w:pPr>
      <w:r w:rsidRPr="00C845C8">
        <w:rPr>
          <w:rStyle w:val="Refdenotaalpie"/>
          <w:rFonts w:ascii="Garamond" w:hAnsi="Garamond"/>
          <w:sz w:val="16"/>
          <w:szCs w:val="16"/>
        </w:rPr>
        <w:footnoteRef/>
      </w:r>
      <w:r w:rsidRPr="00C80A35">
        <w:rPr>
          <w:rFonts w:ascii="Garamond" w:hAnsi="Garamond"/>
          <w:sz w:val="16"/>
          <w:szCs w:val="16"/>
          <w:lang w:val="es-CL"/>
        </w:rPr>
        <w:t xml:space="preserve"> </w:t>
      </w:r>
      <w:r w:rsidRPr="00C845C8">
        <w:rPr>
          <w:rFonts w:ascii="Garamond" w:hAnsi="Garamond"/>
          <w:sz w:val="16"/>
          <w:szCs w:val="16"/>
          <w:lang w:val="es-CL"/>
        </w:rPr>
        <w:t>Ajustar a actual convención de mercado.</w:t>
      </w:r>
    </w:p>
  </w:footnote>
  <w:footnote w:id="6">
    <w:p w14:paraId="4882E528" w14:textId="77777777" w:rsidR="00134BBA" w:rsidRPr="00C845C8" w:rsidRDefault="00134BBA" w:rsidP="00134BBA">
      <w:pPr>
        <w:pStyle w:val="Textonotapie"/>
        <w:rPr>
          <w:rFonts w:ascii="Garamond" w:hAnsi="Garamond"/>
          <w:sz w:val="16"/>
          <w:szCs w:val="16"/>
          <w:lang w:val="es-CL"/>
        </w:rPr>
      </w:pPr>
      <w:r w:rsidRPr="00C845C8">
        <w:rPr>
          <w:rStyle w:val="Refdenotaalpie"/>
          <w:rFonts w:ascii="Garamond" w:hAnsi="Garamond"/>
          <w:sz w:val="16"/>
          <w:szCs w:val="16"/>
        </w:rPr>
        <w:footnoteRef/>
      </w:r>
      <w:r w:rsidRPr="00C80A35">
        <w:rPr>
          <w:rFonts w:ascii="Garamond" w:hAnsi="Garamond"/>
          <w:sz w:val="16"/>
          <w:szCs w:val="16"/>
          <w:lang w:val="es-CL"/>
        </w:rPr>
        <w:t xml:space="preserve"> </w:t>
      </w:r>
      <w:r w:rsidRPr="00C845C8">
        <w:rPr>
          <w:rFonts w:ascii="Garamond" w:hAnsi="Garamond"/>
          <w:sz w:val="16"/>
          <w:szCs w:val="16"/>
          <w:lang w:val="es-CL"/>
        </w:rPr>
        <w:t>Ajustar a actual convención de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58BF6" w14:textId="2BC80166" w:rsidR="00922D80" w:rsidRPr="00922D80" w:rsidRDefault="00922D80">
    <w:pPr>
      <w:pStyle w:val="Encabezado"/>
      <w:rPr>
        <w:rFonts w:ascii="BBVABentonSansLight" w:hAnsi="BBVABentonSansLight"/>
        <w:b/>
        <w:sz w:val="10"/>
        <w:szCs w:val="10"/>
      </w:rPr>
    </w:pPr>
  </w:p>
  <w:p w14:paraId="1AF74C16" w14:textId="77777777" w:rsidR="00922D80" w:rsidRDefault="00922D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4AB"/>
    <w:multiLevelType w:val="hybridMultilevel"/>
    <w:tmpl w:val="6CF46022"/>
    <w:lvl w:ilvl="0" w:tplc="5F280B94">
      <w:start w:val="1"/>
      <w:numFmt w:val="lowerLetter"/>
      <w:lvlText w:val="(%1)"/>
      <w:lvlJc w:val="left"/>
      <w:pPr>
        <w:ind w:left="720" w:hanging="360"/>
      </w:pPr>
      <w:rPr>
        <w:rFonts w:ascii="Garamond" w:hAnsi="Garamond" w:hint="default"/>
        <w:b/>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7E4D7E"/>
    <w:multiLevelType w:val="hybridMultilevel"/>
    <w:tmpl w:val="0506103A"/>
    <w:lvl w:ilvl="0" w:tplc="C0224A9C">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029837A5"/>
    <w:multiLevelType w:val="multilevel"/>
    <w:tmpl w:val="820450E2"/>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432"/>
      <w:lvlJc w:val="left"/>
      <w:pPr>
        <w:ind w:left="1296" w:hanging="432"/>
      </w:pPr>
    </w:lvl>
    <w:lvl w:ilvl="3">
      <w:start w:val="1"/>
      <w:numFmt w:val="upp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3" w15:restartNumberingAfterBreak="0">
    <w:nsid w:val="10F963EC"/>
    <w:multiLevelType w:val="hybridMultilevel"/>
    <w:tmpl w:val="27B0EA24"/>
    <w:lvl w:ilvl="0" w:tplc="7698345C">
      <w:start w:val="4"/>
      <w:numFmt w:val="bullet"/>
      <w:lvlText w:val="-"/>
      <w:lvlJc w:val="left"/>
      <w:pPr>
        <w:ind w:left="720" w:hanging="360"/>
      </w:pPr>
      <w:rPr>
        <w:rFonts w:ascii="BBVABentonSansLight" w:eastAsia="Times New Roman" w:hAnsi="BBVABentonSansLigh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2654A4"/>
    <w:multiLevelType w:val="hybridMultilevel"/>
    <w:tmpl w:val="F9A4A8F4"/>
    <w:lvl w:ilvl="0" w:tplc="534294CC">
      <w:start w:val="1"/>
      <w:numFmt w:val="lowerLetter"/>
      <w:lvlText w:val="(%1)"/>
      <w:lvlJc w:val="left"/>
      <w:pPr>
        <w:ind w:left="1788" w:hanging="360"/>
      </w:pPr>
      <w:rPr>
        <w:rFonts w:hint="default"/>
        <w:b/>
      </w:r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5" w15:restartNumberingAfterBreak="0">
    <w:nsid w:val="186C2F5C"/>
    <w:multiLevelType w:val="singleLevel"/>
    <w:tmpl w:val="5530AC7C"/>
    <w:lvl w:ilvl="0">
      <w:start w:val="1"/>
      <w:numFmt w:val="lowerLetter"/>
      <w:lvlText w:val="(%1)"/>
      <w:lvlJc w:val="left"/>
      <w:pPr>
        <w:tabs>
          <w:tab w:val="num" w:pos="1083"/>
        </w:tabs>
        <w:ind w:left="1083" w:hanging="360"/>
      </w:pPr>
      <w:rPr>
        <w:rFonts w:hint="default"/>
      </w:rPr>
    </w:lvl>
  </w:abstractNum>
  <w:abstractNum w:abstractNumId="6" w15:restartNumberingAfterBreak="0">
    <w:nsid w:val="224C00A8"/>
    <w:multiLevelType w:val="singleLevel"/>
    <w:tmpl w:val="AC82AAB0"/>
    <w:lvl w:ilvl="0">
      <w:start w:val="5"/>
      <w:numFmt w:val="lowerLetter"/>
      <w:lvlText w:val="(%1)"/>
      <w:lvlJc w:val="left"/>
      <w:pPr>
        <w:tabs>
          <w:tab w:val="num" w:pos="1440"/>
        </w:tabs>
        <w:ind w:left="1440" w:hanging="435"/>
      </w:pPr>
      <w:rPr>
        <w:rFonts w:hint="default"/>
      </w:rPr>
    </w:lvl>
  </w:abstractNum>
  <w:abstractNum w:abstractNumId="7" w15:restartNumberingAfterBreak="0">
    <w:nsid w:val="27B61C5C"/>
    <w:multiLevelType w:val="hybridMultilevel"/>
    <w:tmpl w:val="56FEE2FE"/>
    <w:lvl w:ilvl="0" w:tplc="E50A3B0E">
      <w:start w:val="1"/>
      <w:numFmt w:val="lowerLetter"/>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15:restartNumberingAfterBreak="0">
    <w:nsid w:val="2B691EFC"/>
    <w:multiLevelType w:val="hybridMultilevel"/>
    <w:tmpl w:val="A88A60FE"/>
    <w:lvl w:ilvl="0" w:tplc="30720A2C">
      <w:start w:val="3"/>
      <w:numFmt w:val="lowerLetter"/>
      <w:lvlText w:val="%1)"/>
      <w:lvlJc w:val="left"/>
      <w:pPr>
        <w:ind w:left="1069" w:hanging="360"/>
      </w:pPr>
      <w:rPr>
        <w:rFonts w:hint="default"/>
      </w:rPr>
    </w:lvl>
    <w:lvl w:ilvl="1" w:tplc="340A0019">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 w15:restartNumberingAfterBreak="0">
    <w:nsid w:val="37DA6478"/>
    <w:multiLevelType w:val="hybridMultilevel"/>
    <w:tmpl w:val="998E7CF0"/>
    <w:lvl w:ilvl="0" w:tplc="5F523700">
      <w:start w:val="1"/>
      <w:numFmt w:val="lowerLetter"/>
      <w:lvlText w:val="(%1)"/>
      <w:lvlJc w:val="left"/>
      <w:pPr>
        <w:ind w:left="1068" w:hanging="360"/>
      </w:pPr>
      <w:rPr>
        <w:rFonts w:hint="default"/>
        <w:b/>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0" w15:restartNumberingAfterBreak="0">
    <w:nsid w:val="397C19D5"/>
    <w:multiLevelType w:val="singleLevel"/>
    <w:tmpl w:val="80B07DFE"/>
    <w:lvl w:ilvl="0">
      <w:start w:val="3"/>
      <w:numFmt w:val="decimal"/>
      <w:lvlText w:val="%1."/>
      <w:lvlJc w:val="left"/>
      <w:pPr>
        <w:tabs>
          <w:tab w:val="num" w:pos="435"/>
        </w:tabs>
        <w:ind w:left="435" w:hanging="435"/>
      </w:pPr>
      <w:rPr>
        <w:rFonts w:hint="default"/>
      </w:rPr>
    </w:lvl>
  </w:abstractNum>
  <w:abstractNum w:abstractNumId="11" w15:restartNumberingAfterBreak="0">
    <w:nsid w:val="3F53238F"/>
    <w:multiLevelType w:val="hybridMultilevel"/>
    <w:tmpl w:val="92D0B98C"/>
    <w:lvl w:ilvl="0" w:tplc="F942253A">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2" w15:restartNumberingAfterBreak="0">
    <w:nsid w:val="42625C59"/>
    <w:multiLevelType w:val="hybridMultilevel"/>
    <w:tmpl w:val="5162896C"/>
    <w:lvl w:ilvl="0" w:tplc="E850F04C">
      <w:start w:val="2"/>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45050273"/>
    <w:multiLevelType w:val="hybridMultilevel"/>
    <w:tmpl w:val="0F50EA50"/>
    <w:lvl w:ilvl="0" w:tplc="0BD66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49906BA0"/>
    <w:multiLevelType w:val="hybridMultilevel"/>
    <w:tmpl w:val="4998B9CA"/>
    <w:lvl w:ilvl="0" w:tplc="340A0017">
      <w:start w:val="1"/>
      <w:numFmt w:val="lowerLetter"/>
      <w:lvlText w:val="%1)"/>
      <w:lvlJc w:val="left"/>
      <w:pPr>
        <w:ind w:left="637" w:hanging="360"/>
      </w:pPr>
    </w:lvl>
    <w:lvl w:ilvl="1" w:tplc="340A0019">
      <w:start w:val="1"/>
      <w:numFmt w:val="lowerLetter"/>
      <w:lvlText w:val="%2."/>
      <w:lvlJc w:val="left"/>
      <w:pPr>
        <w:ind w:left="1357" w:hanging="360"/>
      </w:pPr>
    </w:lvl>
    <w:lvl w:ilvl="2" w:tplc="340A001B">
      <w:start w:val="1"/>
      <w:numFmt w:val="lowerRoman"/>
      <w:lvlText w:val="%3."/>
      <w:lvlJc w:val="right"/>
      <w:pPr>
        <w:ind w:left="2077" w:hanging="180"/>
      </w:pPr>
    </w:lvl>
    <w:lvl w:ilvl="3" w:tplc="340A000F" w:tentative="1">
      <w:start w:val="1"/>
      <w:numFmt w:val="decimal"/>
      <w:lvlText w:val="%4."/>
      <w:lvlJc w:val="left"/>
      <w:pPr>
        <w:ind w:left="2797" w:hanging="360"/>
      </w:pPr>
    </w:lvl>
    <w:lvl w:ilvl="4" w:tplc="340A0019" w:tentative="1">
      <w:start w:val="1"/>
      <w:numFmt w:val="lowerLetter"/>
      <w:lvlText w:val="%5."/>
      <w:lvlJc w:val="left"/>
      <w:pPr>
        <w:ind w:left="3517" w:hanging="360"/>
      </w:pPr>
    </w:lvl>
    <w:lvl w:ilvl="5" w:tplc="340A001B" w:tentative="1">
      <w:start w:val="1"/>
      <w:numFmt w:val="lowerRoman"/>
      <w:lvlText w:val="%6."/>
      <w:lvlJc w:val="right"/>
      <w:pPr>
        <w:ind w:left="4237" w:hanging="180"/>
      </w:pPr>
    </w:lvl>
    <w:lvl w:ilvl="6" w:tplc="340A000F" w:tentative="1">
      <w:start w:val="1"/>
      <w:numFmt w:val="decimal"/>
      <w:lvlText w:val="%7."/>
      <w:lvlJc w:val="left"/>
      <w:pPr>
        <w:ind w:left="4957" w:hanging="360"/>
      </w:pPr>
    </w:lvl>
    <w:lvl w:ilvl="7" w:tplc="340A0019" w:tentative="1">
      <w:start w:val="1"/>
      <w:numFmt w:val="lowerLetter"/>
      <w:lvlText w:val="%8."/>
      <w:lvlJc w:val="left"/>
      <w:pPr>
        <w:ind w:left="5677" w:hanging="360"/>
      </w:pPr>
    </w:lvl>
    <w:lvl w:ilvl="8" w:tplc="340A001B" w:tentative="1">
      <w:start w:val="1"/>
      <w:numFmt w:val="lowerRoman"/>
      <w:lvlText w:val="%9."/>
      <w:lvlJc w:val="right"/>
      <w:pPr>
        <w:ind w:left="6397" w:hanging="180"/>
      </w:pPr>
    </w:lvl>
  </w:abstractNum>
  <w:abstractNum w:abstractNumId="15" w15:restartNumberingAfterBreak="0">
    <w:nsid w:val="4DE92189"/>
    <w:multiLevelType w:val="hybridMultilevel"/>
    <w:tmpl w:val="788E7BE4"/>
    <w:lvl w:ilvl="0" w:tplc="FEB2AFD8">
      <w:start w:val="1"/>
      <w:numFmt w:val="lowerLetter"/>
      <w:lvlText w:val="%1)"/>
      <w:lvlJc w:val="left"/>
      <w:pPr>
        <w:ind w:left="1368" w:hanging="360"/>
      </w:pPr>
      <w:rPr>
        <w:rFonts w:hint="default"/>
      </w:rPr>
    </w:lvl>
    <w:lvl w:ilvl="1" w:tplc="340A0019">
      <w:start w:val="1"/>
      <w:numFmt w:val="lowerLetter"/>
      <w:lvlText w:val="%2."/>
      <w:lvlJc w:val="left"/>
      <w:pPr>
        <w:ind w:left="2088" w:hanging="360"/>
      </w:pPr>
    </w:lvl>
    <w:lvl w:ilvl="2" w:tplc="340A001B" w:tentative="1">
      <w:start w:val="1"/>
      <w:numFmt w:val="lowerRoman"/>
      <w:lvlText w:val="%3."/>
      <w:lvlJc w:val="right"/>
      <w:pPr>
        <w:ind w:left="2808" w:hanging="180"/>
      </w:pPr>
    </w:lvl>
    <w:lvl w:ilvl="3" w:tplc="340A000F" w:tentative="1">
      <w:start w:val="1"/>
      <w:numFmt w:val="decimal"/>
      <w:lvlText w:val="%4."/>
      <w:lvlJc w:val="left"/>
      <w:pPr>
        <w:ind w:left="3528" w:hanging="360"/>
      </w:pPr>
    </w:lvl>
    <w:lvl w:ilvl="4" w:tplc="340A0019" w:tentative="1">
      <w:start w:val="1"/>
      <w:numFmt w:val="lowerLetter"/>
      <w:lvlText w:val="%5."/>
      <w:lvlJc w:val="left"/>
      <w:pPr>
        <w:ind w:left="4248" w:hanging="360"/>
      </w:pPr>
    </w:lvl>
    <w:lvl w:ilvl="5" w:tplc="340A001B" w:tentative="1">
      <w:start w:val="1"/>
      <w:numFmt w:val="lowerRoman"/>
      <w:lvlText w:val="%6."/>
      <w:lvlJc w:val="right"/>
      <w:pPr>
        <w:ind w:left="4968" w:hanging="180"/>
      </w:pPr>
    </w:lvl>
    <w:lvl w:ilvl="6" w:tplc="340A000F" w:tentative="1">
      <w:start w:val="1"/>
      <w:numFmt w:val="decimal"/>
      <w:lvlText w:val="%7."/>
      <w:lvlJc w:val="left"/>
      <w:pPr>
        <w:ind w:left="5688" w:hanging="360"/>
      </w:pPr>
    </w:lvl>
    <w:lvl w:ilvl="7" w:tplc="340A0019" w:tentative="1">
      <w:start w:val="1"/>
      <w:numFmt w:val="lowerLetter"/>
      <w:lvlText w:val="%8."/>
      <w:lvlJc w:val="left"/>
      <w:pPr>
        <w:ind w:left="6408" w:hanging="360"/>
      </w:pPr>
    </w:lvl>
    <w:lvl w:ilvl="8" w:tplc="340A001B" w:tentative="1">
      <w:start w:val="1"/>
      <w:numFmt w:val="lowerRoman"/>
      <w:lvlText w:val="%9."/>
      <w:lvlJc w:val="right"/>
      <w:pPr>
        <w:ind w:left="7128" w:hanging="180"/>
      </w:pPr>
    </w:lvl>
  </w:abstractNum>
  <w:abstractNum w:abstractNumId="16" w15:restartNumberingAfterBreak="0">
    <w:nsid w:val="557826E0"/>
    <w:multiLevelType w:val="hybridMultilevel"/>
    <w:tmpl w:val="0C1A8624"/>
    <w:lvl w:ilvl="0" w:tplc="B3288028">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576E624A"/>
    <w:multiLevelType w:val="singleLevel"/>
    <w:tmpl w:val="FDE0361C"/>
    <w:lvl w:ilvl="0">
      <w:start w:val="4"/>
      <w:numFmt w:val="lowerLetter"/>
      <w:lvlText w:val="(%1)"/>
      <w:lvlJc w:val="left"/>
      <w:pPr>
        <w:tabs>
          <w:tab w:val="num" w:pos="1440"/>
        </w:tabs>
        <w:ind w:left="1440" w:hanging="360"/>
      </w:pPr>
      <w:rPr>
        <w:rFonts w:hint="default"/>
      </w:rPr>
    </w:lvl>
  </w:abstractNum>
  <w:abstractNum w:abstractNumId="18" w15:restartNumberingAfterBreak="0">
    <w:nsid w:val="57744A9A"/>
    <w:multiLevelType w:val="hybridMultilevel"/>
    <w:tmpl w:val="585071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626709"/>
    <w:multiLevelType w:val="hybridMultilevel"/>
    <w:tmpl w:val="FE62787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CF0B9D"/>
    <w:multiLevelType w:val="hybridMultilevel"/>
    <w:tmpl w:val="DEF05B04"/>
    <w:lvl w:ilvl="0" w:tplc="D7A21682">
      <w:start w:val="1"/>
      <w:numFmt w:val="lowerRoman"/>
      <w:lvlText w:val="%1)"/>
      <w:lvlJc w:val="left"/>
      <w:pPr>
        <w:ind w:left="1789" w:hanging="72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1" w15:restartNumberingAfterBreak="0">
    <w:nsid w:val="75B6163D"/>
    <w:multiLevelType w:val="singleLevel"/>
    <w:tmpl w:val="A948BEC2"/>
    <w:lvl w:ilvl="0">
      <w:start w:val="4"/>
      <w:numFmt w:val="upperLetter"/>
      <w:lvlText w:val="(%1)"/>
      <w:lvlJc w:val="left"/>
      <w:pPr>
        <w:tabs>
          <w:tab w:val="num" w:pos="1083"/>
        </w:tabs>
        <w:ind w:left="1083" w:hanging="360"/>
      </w:pPr>
      <w:rPr>
        <w:rFonts w:hint="default"/>
      </w:rPr>
    </w:lvl>
  </w:abstractNum>
  <w:abstractNum w:abstractNumId="22" w15:restartNumberingAfterBreak="0">
    <w:nsid w:val="75BC7640"/>
    <w:multiLevelType w:val="singleLevel"/>
    <w:tmpl w:val="85FCAD5C"/>
    <w:lvl w:ilvl="0">
      <w:start w:val="1"/>
      <w:numFmt w:val="lowerLetter"/>
      <w:lvlText w:val="(%1)"/>
      <w:lvlJc w:val="left"/>
      <w:pPr>
        <w:tabs>
          <w:tab w:val="num" w:pos="810"/>
        </w:tabs>
        <w:ind w:left="810" w:hanging="360"/>
      </w:pPr>
      <w:rPr>
        <w:rFonts w:hint="default"/>
      </w:rPr>
    </w:lvl>
  </w:abstractNum>
  <w:abstractNum w:abstractNumId="23" w15:restartNumberingAfterBreak="0">
    <w:nsid w:val="7E671672"/>
    <w:multiLevelType w:val="hybridMultilevel"/>
    <w:tmpl w:val="961AC8DA"/>
    <w:lvl w:ilvl="0" w:tplc="1182FCC8">
      <w:start w:val="1"/>
      <w:numFmt w:val="lowerLetter"/>
      <w:lvlText w:val="(%1)"/>
      <w:lvlJc w:val="left"/>
      <w:pPr>
        <w:ind w:left="1068" w:hanging="360"/>
      </w:pPr>
      <w:rPr>
        <w:rFonts w:hint="default"/>
        <w:b/>
      </w:rPr>
    </w:lvl>
    <w:lvl w:ilvl="1" w:tplc="A9300AFA">
      <w:start w:val="1"/>
      <w:numFmt w:val="lowerLetter"/>
      <w:lvlText w:val="(%2)"/>
      <w:lvlJc w:val="left"/>
      <w:pPr>
        <w:ind w:left="1788" w:hanging="360"/>
      </w:pPr>
      <w:rPr>
        <w:rFonts w:hint="default"/>
      </w:rPr>
    </w:lvl>
    <w:lvl w:ilvl="2" w:tplc="340A001B">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0"/>
  </w:num>
  <w:num w:numId="2">
    <w:abstractNumId w:val="2"/>
    <w:lvlOverride w:ilvl="0">
      <w:lvl w:ilvl="0">
        <w:start w:val="1"/>
        <w:numFmt w:val="decimal"/>
        <w:lvlText w:val="%1."/>
        <w:legacy w:legacy="1" w:legacySpace="0" w:legacyIndent="432"/>
        <w:lvlJc w:val="left"/>
        <w:pPr>
          <w:ind w:left="432" w:hanging="432"/>
        </w:pPr>
      </w:lvl>
    </w:lvlOverride>
    <w:lvlOverride w:ilvl="1">
      <w:lvl w:ilvl="1">
        <w:start w:val="1"/>
        <w:numFmt w:val="lowerLetter"/>
        <w:lvlText w:val="%2)"/>
        <w:legacy w:legacy="1" w:legacySpace="0" w:legacyIndent="432"/>
        <w:lvlJc w:val="left"/>
        <w:pPr>
          <w:ind w:left="864" w:hanging="432"/>
        </w:pPr>
      </w:lvl>
    </w:lvlOverride>
    <w:lvlOverride w:ilvl="2">
      <w:lvl w:ilvl="2">
        <w:start w:val="1"/>
        <w:numFmt w:val="lowerRoman"/>
        <w:lvlText w:val="%3)"/>
        <w:legacy w:legacy="1" w:legacySpace="0" w:legacyIndent="432"/>
        <w:lvlJc w:val="left"/>
        <w:pPr>
          <w:ind w:left="1296" w:hanging="432"/>
        </w:pPr>
      </w:lvl>
    </w:lvlOverride>
    <w:lvlOverride w:ilvl="3">
      <w:lvl w:ilvl="3">
        <w:start w:val="1"/>
        <w:numFmt w:val="upperLetter"/>
        <w:lvlText w:val="(%4)"/>
        <w:legacy w:legacy="1" w:legacySpace="0" w:legacyIndent="720"/>
        <w:lvlJc w:val="left"/>
        <w:pPr>
          <w:ind w:left="2016" w:hanging="720"/>
        </w:pPr>
      </w:lvl>
    </w:lvlOverride>
    <w:lvlOverride w:ilvl="4">
      <w:lvl w:ilvl="4">
        <w:start w:val="1"/>
        <w:numFmt w:val="decimal"/>
        <w:lvlText w:val="(%5)"/>
        <w:legacy w:legacy="1" w:legacySpace="0" w:legacyIndent="720"/>
        <w:lvlJc w:val="left"/>
        <w:pPr>
          <w:ind w:left="2736" w:hanging="720"/>
        </w:pPr>
      </w:lvl>
    </w:lvlOverride>
    <w:lvlOverride w:ilvl="5">
      <w:lvl w:ilvl="5">
        <w:start w:val="1"/>
        <w:numFmt w:val="lowerLetter"/>
        <w:lvlText w:val="(%6)"/>
        <w:legacy w:legacy="1" w:legacySpace="0" w:legacyIndent="720"/>
        <w:lvlJc w:val="left"/>
        <w:pPr>
          <w:ind w:left="3456" w:hanging="720"/>
        </w:pPr>
      </w:lvl>
    </w:lvlOverride>
    <w:lvlOverride w:ilvl="6">
      <w:lvl w:ilvl="6">
        <w:start w:val="1"/>
        <w:numFmt w:val="lowerRoman"/>
        <w:lvlText w:val="(%7)"/>
        <w:legacy w:legacy="1" w:legacySpace="0" w:legacyIndent="720"/>
        <w:lvlJc w:val="left"/>
        <w:pPr>
          <w:ind w:left="4176" w:hanging="720"/>
        </w:pPr>
      </w:lvl>
    </w:lvlOverride>
    <w:lvlOverride w:ilvl="7">
      <w:lvl w:ilvl="7">
        <w:start w:val="1"/>
        <w:numFmt w:val="lowerLetter"/>
        <w:lvlText w:val="(%8)"/>
        <w:legacy w:legacy="1" w:legacySpace="0" w:legacyIndent="720"/>
        <w:lvlJc w:val="left"/>
        <w:pPr>
          <w:ind w:left="4896" w:hanging="720"/>
        </w:pPr>
      </w:lvl>
    </w:lvlOverride>
    <w:lvlOverride w:ilvl="8">
      <w:lvl w:ilvl="8">
        <w:start w:val="1"/>
        <w:numFmt w:val="lowerRoman"/>
        <w:lvlText w:val="(%9)"/>
        <w:legacy w:legacy="1" w:legacySpace="0" w:legacyIndent="720"/>
        <w:lvlJc w:val="left"/>
        <w:pPr>
          <w:ind w:left="5616" w:hanging="720"/>
        </w:pPr>
      </w:lvl>
    </w:lvlOverride>
  </w:num>
  <w:num w:numId="3">
    <w:abstractNumId w:val="22"/>
  </w:num>
  <w:num w:numId="4">
    <w:abstractNumId w:val="5"/>
  </w:num>
  <w:num w:numId="5">
    <w:abstractNumId w:val="6"/>
  </w:num>
  <w:num w:numId="6">
    <w:abstractNumId w:val="17"/>
  </w:num>
  <w:num w:numId="7">
    <w:abstractNumId w:val="21"/>
  </w:num>
  <w:num w:numId="8">
    <w:abstractNumId w:val="1"/>
  </w:num>
  <w:num w:numId="9">
    <w:abstractNumId w:val="9"/>
  </w:num>
  <w:num w:numId="10">
    <w:abstractNumId w:val="7"/>
  </w:num>
  <w:num w:numId="11">
    <w:abstractNumId w:val="23"/>
  </w:num>
  <w:num w:numId="12">
    <w:abstractNumId w:val="15"/>
  </w:num>
  <w:num w:numId="13">
    <w:abstractNumId w:val="14"/>
  </w:num>
  <w:num w:numId="14">
    <w:abstractNumId w:val="8"/>
  </w:num>
  <w:num w:numId="15">
    <w:abstractNumId w:val="20"/>
  </w:num>
  <w:num w:numId="16">
    <w:abstractNumId w:val="3"/>
  </w:num>
  <w:num w:numId="17">
    <w:abstractNumId w:val="11"/>
  </w:num>
  <w:num w:numId="18">
    <w:abstractNumId w:val="18"/>
  </w:num>
  <w:num w:numId="19">
    <w:abstractNumId w:val="19"/>
  </w:num>
  <w:num w:numId="20">
    <w:abstractNumId w:val="4"/>
  </w:num>
  <w:num w:numId="21">
    <w:abstractNumId w:val="12"/>
  </w:num>
  <w:num w:numId="22">
    <w:abstractNumId w:val="13"/>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B5"/>
    <w:rsid w:val="00027185"/>
    <w:rsid w:val="0004217C"/>
    <w:rsid w:val="00076CEF"/>
    <w:rsid w:val="00084D40"/>
    <w:rsid w:val="000A10CD"/>
    <w:rsid w:val="000B1D34"/>
    <w:rsid w:val="000E0668"/>
    <w:rsid w:val="000E29B4"/>
    <w:rsid w:val="000E70E1"/>
    <w:rsid w:val="001024FF"/>
    <w:rsid w:val="00134BBA"/>
    <w:rsid w:val="00186DBE"/>
    <w:rsid w:val="001B356C"/>
    <w:rsid w:val="001B6497"/>
    <w:rsid w:val="001F2D31"/>
    <w:rsid w:val="00233A3D"/>
    <w:rsid w:val="0024666E"/>
    <w:rsid w:val="00257A45"/>
    <w:rsid w:val="002D2C10"/>
    <w:rsid w:val="002D42B4"/>
    <w:rsid w:val="00316F77"/>
    <w:rsid w:val="00334917"/>
    <w:rsid w:val="00334E1E"/>
    <w:rsid w:val="003571A8"/>
    <w:rsid w:val="0037283D"/>
    <w:rsid w:val="00376BBA"/>
    <w:rsid w:val="00387F3A"/>
    <w:rsid w:val="0039513D"/>
    <w:rsid w:val="003A17B6"/>
    <w:rsid w:val="003A6861"/>
    <w:rsid w:val="003A6BA5"/>
    <w:rsid w:val="003D1C6A"/>
    <w:rsid w:val="003D5553"/>
    <w:rsid w:val="003E6E4A"/>
    <w:rsid w:val="003F4D4B"/>
    <w:rsid w:val="003F6A56"/>
    <w:rsid w:val="00401C32"/>
    <w:rsid w:val="0045796E"/>
    <w:rsid w:val="00483472"/>
    <w:rsid w:val="0048537B"/>
    <w:rsid w:val="00486CE6"/>
    <w:rsid w:val="004969F1"/>
    <w:rsid w:val="004A4D38"/>
    <w:rsid w:val="004B3997"/>
    <w:rsid w:val="004C2EA7"/>
    <w:rsid w:val="004E594F"/>
    <w:rsid w:val="004F6BB2"/>
    <w:rsid w:val="005014B4"/>
    <w:rsid w:val="00520141"/>
    <w:rsid w:val="00541BBB"/>
    <w:rsid w:val="00546794"/>
    <w:rsid w:val="00563ED3"/>
    <w:rsid w:val="00591ED6"/>
    <w:rsid w:val="005B65C3"/>
    <w:rsid w:val="005B695A"/>
    <w:rsid w:val="005B69FD"/>
    <w:rsid w:val="005E4AEC"/>
    <w:rsid w:val="005E50F2"/>
    <w:rsid w:val="006145C1"/>
    <w:rsid w:val="00626A00"/>
    <w:rsid w:val="00645614"/>
    <w:rsid w:val="00650148"/>
    <w:rsid w:val="0065763F"/>
    <w:rsid w:val="006672DB"/>
    <w:rsid w:val="0067164F"/>
    <w:rsid w:val="00706E26"/>
    <w:rsid w:val="0071508E"/>
    <w:rsid w:val="00723893"/>
    <w:rsid w:val="007247CE"/>
    <w:rsid w:val="00725E61"/>
    <w:rsid w:val="00754F43"/>
    <w:rsid w:val="00780382"/>
    <w:rsid w:val="007855CC"/>
    <w:rsid w:val="00786EA0"/>
    <w:rsid w:val="00817C8E"/>
    <w:rsid w:val="008363A7"/>
    <w:rsid w:val="00871D4C"/>
    <w:rsid w:val="00897B00"/>
    <w:rsid w:val="008A7255"/>
    <w:rsid w:val="008B4F0F"/>
    <w:rsid w:val="008C1E36"/>
    <w:rsid w:val="008C2964"/>
    <w:rsid w:val="008C7D7E"/>
    <w:rsid w:val="008E1C6A"/>
    <w:rsid w:val="00906380"/>
    <w:rsid w:val="00922D80"/>
    <w:rsid w:val="00951F43"/>
    <w:rsid w:val="0099387B"/>
    <w:rsid w:val="009A43B5"/>
    <w:rsid w:val="009B5F1D"/>
    <w:rsid w:val="00A03DB1"/>
    <w:rsid w:val="00A14B2B"/>
    <w:rsid w:val="00A24D41"/>
    <w:rsid w:val="00A32A93"/>
    <w:rsid w:val="00A9716D"/>
    <w:rsid w:val="00A97807"/>
    <w:rsid w:val="00AC6049"/>
    <w:rsid w:val="00AD1138"/>
    <w:rsid w:val="00B626AA"/>
    <w:rsid w:val="00B74382"/>
    <w:rsid w:val="00B77652"/>
    <w:rsid w:val="00B9670A"/>
    <w:rsid w:val="00BE09D4"/>
    <w:rsid w:val="00C15303"/>
    <w:rsid w:val="00C260FC"/>
    <w:rsid w:val="00C41646"/>
    <w:rsid w:val="00C6493E"/>
    <w:rsid w:val="00C845C8"/>
    <w:rsid w:val="00CA110F"/>
    <w:rsid w:val="00CA703C"/>
    <w:rsid w:val="00CE3CDE"/>
    <w:rsid w:val="00D01EEF"/>
    <w:rsid w:val="00D03306"/>
    <w:rsid w:val="00DA482F"/>
    <w:rsid w:val="00DA61D5"/>
    <w:rsid w:val="00DA656C"/>
    <w:rsid w:val="00DC57F6"/>
    <w:rsid w:val="00DD072F"/>
    <w:rsid w:val="00DD5520"/>
    <w:rsid w:val="00DE04CB"/>
    <w:rsid w:val="00DF3AD2"/>
    <w:rsid w:val="00E10927"/>
    <w:rsid w:val="00E24971"/>
    <w:rsid w:val="00E26AFD"/>
    <w:rsid w:val="00E45992"/>
    <w:rsid w:val="00E621B9"/>
    <w:rsid w:val="00E8304C"/>
    <w:rsid w:val="00E8450D"/>
    <w:rsid w:val="00EA6C49"/>
    <w:rsid w:val="00EB0010"/>
    <w:rsid w:val="00F160A2"/>
    <w:rsid w:val="00F24C1D"/>
    <w:rsid w:val="00F30911"/>
    <w:rsid w:val="00F45F70"/>
    <w:rsid w:val="00F557E2"/>
    <w:rsid w:val="00F779A5"/>
    <w:rsid w:val="00F8129F"/>
    <w:rsid w:val="00F923B3"/>
    <w:rsid w:val="00FF09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FF6CA8"/>
  <w15:docId w15:val="{DB15FFC7-DC56-4E2B-B3D5-20921DF0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E4A"/>
    <w:rPr>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E6E4A"/>
    <w:pPr>
      <w:tabs>
        <w:tab w:val="center" w:pos="4320"/>
        <w:tab w:val="right" w:pos="8640"/>
      </w:tabs>
    </w:pPr>
  </w:style>
  <w:style w:type="paragraph" w:styleId="Encabezado">
    <w:name w:val="header"/>
    <w:basedOn w:val="Normal"/>
    <w:link w:val="EncabezadoCar"/>
    <w:uiPriority w:val="99"/>
    <w:rsid w:val="003E6E4A"/>
    <w:pPr>
      <w:tabs>
        <w:tab w:val="center" w:pos="4320"/>
        <w:tab w:val="right" w:pos="8640"/>
      </w:tabs>
    </w:pPr>
  </w:style>
  <w:style w:type="character" w:styleId="Nmerodepgina">
    <w:name w:val="page number"/>
    <w:basedOn w:val="Fuentedeprrafopredeter"/>
    <w:rsid w:val="003E6E4A"/>
  </w:style>
  <w:style w:type="paragraph" w:styleId="Sangradetextonormal">
    <w:name w:val="Body Text Indent"/>
    <w:basedOn w:val="Normal"/>
    <w:rsid w:val="003E6E4A"/>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32" w:hanging="432"/>
      <w:jc w:val="both"/>
    </w:pPr>
    <w:rPr>
      <w:rFonts w:ascii="Arial" w:hAnsi="Arial"/>
      <w:spacing w:val="-2"/>
    </w:rPr>
  </w:style>
  <w:style w:type="paragraph" w:styleId="Sangra2detindependiente">
    <w:name w:val="Body Text Indent 2"/>
    <w:basedOn w:val="Normal"/>
    <w:rsid w:val="003E6E4A"/>
    <w:pPr>
      <w:tabs>
        <w:tab w:val="left" w:pos="1008"/>
        <w:tab w:val="left" w:pos="1728"/>
        <w:tab w:val="left" w:pos="2448"/>
        <w:tab w:val="left" w:pos="3168"/>
        <w:tab w:val="left" w:pos="3888"/>
        <w:tab w:val="left" w:pos="4608"/>
        <w:tab w:val="left" w:pos="5328"/>
        <w:tab w:val="left" w:pos="6048"/>
        <w:tab w:val="left" w:pos="6768"/>
      </w:tabs>
      <w:ind w:left="450"/>
      <w:jc w:val="both"/>
    </w:pPr>
    <w:rPr>
      <w:sz w:val="22"/>
    </w:rPr>
  </w:style>
  <w:style w:type="paragraph" w:styleId="Sangra3detindependiente">
    <w:name w:val="Body Text Indent 3"/>
    <w:basedOn w:val="Normal"/>
    <w:rsid w:val="003E6E4A"/>
    <w:pPr>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200"/>
      </w:tabs>
      <w:suppressAutoHyphens/>
      <w:ind w:left="432" w:hanging="432"/>
      <w:jc w:val="both"/>
    </w:pPr>
    <w:rPr>
      <w:spacing w:val="-2"/>
      <w:sz w:val="22"/>
    </w:rPr>
  </w:style>
  <w:style w:type="paragraph" w:styleId="Textonotapie">
    <w:name w:val="footnote text"/>
    <w:basedOn w:val="Normal"/>
    <w:link w:val="TextonotapieCar"/>
    <w:semiHidden/>
    <w:rsid w:val="003E6E4A"/>
    <w:rPr>
      <w:lang w:val="es-ES"/>
    </w:rPr>
  </w:style>
  <w:style w:type="character" w:customStyle="1" w:styleId="DeltaViewInsertion">
    <w:name w:val="DeltaView Insertion"/>
    <w:rsid w:val="003E6E4A"/>
    <w:rPr>
      <w:b/>
      <w:color w:val="000000"/>
      <w:spacing w:val="0"/>
      <w:u w:val="double"/>
    </w:rPr>
  </w:style>
  <w:style w:type="character" w:customStyle="1" w:styleId="DeltaViewDeletion">
    <w:name w:val="DeltaView Deletion"/>
    <w:rsid w:val="003E6E4A"/>
    <w:rPr>
      <w:strike/>
      <w:color w:val="000000"/>
      <w:spacing w:val="0"/>
    </w:rPr>
  </w:style>
  <w:style w:type="character" w:customStyle="1" w:styleId="DeltaViewMoveDestination">
    <w:name w:val="DeltaView Move Destination"/>
    <w:rsid w:val="003E6E4A"/>
    <w:rPr>
      <w:color w:val="000000"/>
      <w:spacing w:val="0"/>
      <w:u w:val="double"/>
    </w:rPr>
  </w:style>
  <w:style w:type="paragraph" w:styleId="Textoindependiente">
    <w:name w:val="Body Text"/>
    <w:basedOn w:val="Normal"/>
    <w:link w:val="TextoindependienteCar"/>
    <w:rsid w:val="000E29B4"/>
    <w:pPr>
      <w:spacing w:after="120"/>
    </w:pPr>
  </w:style>
  <w:style w:type="character" w:customStyle="1" w:styleId="TextoindependienteCar">
    <w:name w:val="Texto independiente Car"/>
    <w:basedOn w:val="Fuentedeprrafopredeter"/>
    <w:link w:val="Textoindependiente"/>
    <w:rsid w:val="000E29B4"/>
    <w:rPr>
      <w:lang w:val="es-ES_tradnl" w:eastAsia="en-US"/>
    </w:rPr>
  </w:style>
  <w:style w:type="character" w:styleId="Refdecomentario">
    <w:name w:val="annotation reference"/>
    <w:rsid w:val="000E29B4"/>
    <w:rPr>
      <w:sz w:val="16"/>
      <w:szCs w:val="16"/>
    </w:rPr>
  </w:style>
  <w:style w:type="paragraph" w:styleId="Textocomentario">
    <w:name w:val="annotation text"/>
    <w:basedOn w:val="Normal"/>
    <w:link w:val="TextocomentarioCar"/>
    <w:rsid w:val="000E29B4"/>
    <w:pPr>
      <w:autoSpaceDE w:val="0"/>
      <w:autoSpaceDN w:val="0"/>
    </w:pPr>
    <w:rPr>
      <w:lang w:val="en-US"/>
    </w:rPr>
  </w:style>
  <w:style w:type="character" w:customStyle="1" w:styleId="TextocomentarioCar">
    <w:name w:val="Texto comentario Car"/>
    <w:basedOn w:val="Fuentedeprrafopredeter"/>
    <w:link w:val="Textocomentario"/>
    <w:rsid w:val="000E29B4"/>
    <w:rPr>
      <w:lang w:val="en-US" w:eastAsia="en-US"/>
    </w:rPr>
  </w:style>
  <w:style w:type="paragraph" w:styleId="Textodeglobo">
    <w:name w:val="Balloon Text"/>
    <w:basedOn w:val="Normal"/>
    <w:link w:val="TextodegloboCar"/>
    <w:rsid w:val="000E29B4"/>
    <w:rPr>
      <w:rFonts w:ascii="Tahoma" w:hAnsi="Tahoma" w:cs="Tahoma"/>
      <w:sz w:val="16"/>
      <w:szCs w:val="16"/>
    </w:rPr>
  </w:style>
  <w:style w:type="character" w:customStyle="1" w:styleId="TextodegloboCar">
    <w:name w:val="Texto de globo Car"/>
    <w:basedOn w:val="Fuentedeprrafopredeter"/>
    <w:link w:val="Textodeglobo"/>
    <w:rsid w:val="000E29B4"/>
    <w:rPr>
      <w:rFonts w:ascii="Tahoma" w:hAnsi="Tahoma" w:cs="Tahoma"/>
      <w:sz w:val="16"/>
      <w:szCs w:val="16"/>
      <w:lang w:val="es-ES_tradnl" w:eastAsia="en-US"/>
    </w:rPr>
  </w:style>
  <w:style w:type="paragraph" w:styleId="Prrafodelista">
    <w:name w:val="List Paragraph"/>
    <w:basedOn w:val="Normal"/>
    <w:uiPriority w:val="34"/>
    <w:qFormat/>
    <w:rsid w:val="000E29B4"/>
    <w:pPr>
      <w:autoSpaceDE w:val="0"/>
      <w:autoSpaceDN w:val="0"/>
      <w:ind w:left="708"/>
    </w:pPr>
    <w:rPr>
      <w:lang w:val="en-US"/>
    </w:rPr>
  </w:style>
  <w:style w:type="character" w:customStyle="1" w:styleId="PiedepginaCar">
    <w:name w:val="Pie de página Car"/>
    <w:basedOn w:val="Fuentedeprrafopredeter"/>
    <w:link w:val="Piedepgina"/>
    <w:uiPriority w:val="99"/>
    <w:rsid w:val="000E29B4"/>
    <w:rPr>
      <w:lang w:val="es-ES_tradnl" w:eastAsia="en-US"/>
    </w:rPr>
  </w:style>
  <w:style w:type="character" w:customStyle="1" w:styleId="EncabezadoCar">
    <w:name w:val="Encabezado Car"/>
    <w:basedOn w:val="Fuentedeprrafopredeter"/>
    <w:link w:val="Encabezado"/>
    <w:uiPriority w:val="99"/>
    <w:rsid w:val="00922D80"/>
    <w:rPr>
      <w:lang w:val="es-ES_tradnl" w:eastAsia="en-US"/>
    </w:rPr>
  </w:style>
  <w:style w:type="character" w:styleId="Refdenotaalpie">
    <w:name w:val="footnote reference"/>
    <w:basedOn w:val="Fuentedeprrafopredeter"/>
    <w:semiHidden/>
    <w:unhideWhenUsed/>
    <w:rsid w:val="00C845C8"/>
    <w:rPr>
      <w:vertAlign w:val="superscript"/>
    </w:rPr>
  </w:style>
  <w:style w:type="character" w:customStyle="1" w:styleId="TextonotapieCar">
    <w:name w:val="Texto nota pie Car"/>
    <w:basedOn w:val="Fuentedeprrafopredeter"/>
    <w:link w:val="Textonotapie"/>
    <w:semiHidden/>
    <w:rsid w:val="00134BBA"/>
    <w:rPr>
      <w:lang w:val="es-ES" w:eastAsia="en-US"/>
    </w:rPr>
  </w:style>
  <w:style w:type="paragraph" w:styleId="Asuntodelcomentario">
    <w:name w:val="annotation subject"/>
    <w:basedOn w:val="Textocomentario"/>
    <w:next w:val="Textocomentario"/>
    <w:link w:val="AsuntodelcomentarioCar"/>
    <w:semiHidden/>
    <w:unhideWhenUsed/>
    <w:rsid w:val="00E26AFD"/>
    <w:pPr>
      <w:autoSpaceDE/>
      <w:autoSpaceDN/>
    </w:pPr>
    <w:rPr>
      <w:b/>
      <w:bCs/>
      <w:lang w:val="es-ES_tradnl"/>
    </w:rPr>
  </w:style>
  <w:style w:type="character" w:customStyle="1" w:styleId="AsuntodelcomentarioCar">
    <w:name w:val="Asunto del comentario Car"/>
    <w:basedOn w:val="TextocomentarioCar"/>
    <w:link w:val="Asuntodelcomentario"/>
    <w:semiHidden/>
    <w:rsid w:val="00E26AFD"/>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8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53F5-553C-4DB4-945B-A1DDDA059D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7442</Words>
  <Characters>39311</Characters>
  <Application>Microsoft Office Word</Application>
  <DocSecurity>4</DocSecurity>
  <Lines>327</Lines>
  <Paragraphs>93</Paragraphs>
  <ScaleCrop>false</ScaleCrop>
  <HeadingPairs>
    <vt:vector size="2" baseType="variant">
      <vt:variant>
        <vt:lpstr>Título</vt:lpstr>
      </vt:variant>
      <vt:variant>
        <vt:i4>1</vt:i4>
      </vt:variant>
    </vt:vector>
  </HeadingPairs>
  <TitlesOfParts>
    <vt:vector size="1" baseType="lpstr">
      <vt:lpstr>CONDICIONES GENERALES</vt:lpstr>
    </vt:vector>
  </TitlesOfParts>
  <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GENERALES</dc:title>
  <dc:creator>gmunozm</dc:creator>
  <cp:lastModifiedBy>Juan Esteban Laval Zaldivar</cp:lastModifiedBy>
  <cp:revision>2</cp:revision>
  <cp:lastPrinted>2020-02-20T19:44:00Z</cp:lastPrinted>
  <dcterms:created xsi:type="dcterms:W3CDTF">2020-09-03T21:38:00Z</dcterms:created>
  <dcterms:modified xsi:type="dcterms:W3CDTF">2020-09-03T21:38:00Z</dcterms:modified>
</cp:coreProperties>
</file>